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30"/>
      </w:tblGrid>
      <w:tr w:rsidR="00BF286C" w14:paraId="7B8104DF" w14:textId="77777777" w:rsidTr="00BF286C">
        <w:trPr>
          <w:jc w:val="center"/>
        </w:trPr>
        <w:tc>
          <w:tcPr>
            <w:tcW w:w="0" w:type="auto"/>
            <w:tcMar>
              <w:top w:w="15" w:type="dxa"/>
              <w:left w:w="15" w:type="dxa"/>
              <w:bottom w:w="15" w:type="dxa"/>
              <w:right w:w="15" w:type="dxa"/>
            </w:tcMar>
            <w:vAlign w:val="center"/>
            <w:hideMark/>
          </w:tcPr>
          <w:p w14:paraId="5D03F2A8" w14:textId="7F0FE6E6" w:rsidR="00BF286C" w:rsidRDefault="00BF286C">
            <w:pPr>
              <w:jc w:val="center"/>
              <w:rPr>
                <w:rFonts w:ascii="Calibri" w:hAnsi="Calibri" w:cs="Calibri"/>
              </w:rPr>
            </w:pPr>
            <w:r>
              <w:rPr>
                <w:rFonts w:ascii="Calibri" w:hAnsi="Calibri" w:cs="Calibri"/>
                <w:noProof/>
              </w:rPr>
              <w:drawing>
                <wp:inline distT="0" distB="0" distL="0" distR="0" wp14:anchorId="2AD1240F" wp14:editId="39C61492">
                  <wp:extent cx="5715000" cy="1973580"/>
                  <wp:effectExtent l="0" t="0" r="0" b="762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715000" cy="1973580"/>
                          </a:xfrm>
                          <a:prstGeom prst="rect">
                            <a:avLst/>
                          </a:prstGeom>
                          <a:noFill/>
                          <a:ln>
                            <a:noFill/>
                          </a:ln>
                        </pic:spPr>
                      </pic:pic>
                    </a:graphicData>
                  </a:graphic>
                </wp:inline>
              </w:drawing>
            </w:r>
          </w:p>
        </w:tc>
      </w:tr>
    </w:tbl>
    <w:p w14:paraId="1FA4EA28" w14:textId="77777777" w:rsidR="00BF286C" w:rsidRDefault="00BF286C" w:rsidP="00BF286C">
      <w:pPr>
        <w:shd w:val="clear" w:color="auto" w:fill="DBDBDB"/>
        <w:rPr>
          <w:rFonts w:ascii="Calibri" w:hAnsi="Calibri" w:cs="Calibri"/>
          <w:vanish/>
        </w:rPr>
      </w:pPr>
    </w:p>
    <w:tbl>
      <w:tblPr>
        <w:tblW w:w="9000" w:type="dxa"/>
        <w:jc w:val="center"/>
        <w:tblCellMar>
          <w:left w:w="0" w:type="dxa"/>
          <w:right w:w="0" w:type="dxa"/>
        </w:tblCellMar>
        <w:tblLook w:val="04A0" w:firstRow="1" w:lastRow="0" w:firstColumn="1" w:lastColumn="0" w:noHBand="0" w:noVBand="1"/>
      </w:tblPr>
      <w:tblGrid>
        <w:gridCol w:w="330"/>
        <w:gridCol w:w="8340"/>
        <w:gridCol w:w="330"/>
      </w:tblGrid>
      <w:tr w:rsidR="00BF286C" w14:paraId="7E185E12" w14:textId="77777777" w:rsidTr="00BF286C">
        <w:trPr>
          <w:jc w:val="center"/>
        </w:trPr>
        <w:tc>
          <w:tcPr>
            <w:tcW w:w="300" w:type="dxa"/>
            <w:shd w:val="clear" w:color="auto" w:fill="008FCB"/>
            <w:tcMar>
              <w:top w:w="15" w:type="dxa"/>
              <w:left w:w="15" w:type="dxa"/>
              <w:bottom w:w="15" w:type="dxa"/>
              <w:right w:w="15" w:type="dxa"/>
            </w:tcMar>
            <w:vAlign w:val="center"/>
            <w:hideMark/>
          </w:tcPr>
          <w:p w14:paraId="14B7BFD9" w14:textId="6EDE4B58" w:rsidR="00BF286C" w:rsidRDefault="00BF286C">
            <w:pPr>
              <w:rPr>
                <w:rFonts w:ascii="Calibri" w:hAnsi="Calibri" w:cs="Calibri"/>
              </w:rPr>
            </w:pPr>
            <w:r>
              <w:rPr>
                <w:rFonts w:ascii="Calibri" w:hAnsi="Calibri" w:cs="Calibri"/>
                <w:noProof/>
                <w:color w:val="000000"/>
              </w:rPr>
              <w:drawing>
                <wp:inline distT="0" distB="0" distL="0" distR="0" wp14:anchorId="3461129E" wp14:editId="5917532A">
                  <wp:extent cx="190500" cy="762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0" w:type="auto"/>
            <w:shd w:val="clear" w:color="auto" w:fill="008FCB"/>
            <w:tcMar>
              <w:top w:w="15" w:type="dxa"/>
              <w:left w:w="15" w:type="dxa"/>
              <w:bottom w:w="15" w:type="dxa"/>
              <w:right w:w="15" w:type="dxa"/>
            </w:tcMar>
            <w:vAlign w:val="center"/>
            <w:hideMark/>
          </w:tcPr>
          <w:tbl>
            <w:tblPr>
              <w:tblW w:w="5000" w:type="pct"/>
              <w:jc w:val="center"/>
              <w:tblCellMar>
                <w:left w:w="0" w:type="dxa"/>
                <w:right w:w="0" w:type="dxa"/>
              </w:tblCellMar>
              <w:tblLook w:val="04A0" w:firstRow="1" w:lastRow="0" w:firstColumn="1" w:lastColumn="0" w:noHBand="0" w:noVBand="1"/>
            </w:tblPr>
            <w:tblGrid>
              <w:gridCol w:w="8310"/>
            </w:tblGrid>
            <w:tr w:rsidR="00BF286C" w14:paraId="20E9B72C" w14:textId="77777777">
              <w:trPr>
                <w:trHeight w:val="288"/>
                <w:jc w:val="center"/>
              </w:trPr>
              <w:tc>
                <w:tcPr>
                  <w:tcW w:w="0" w:type="auto"/>
                  <w:tcMar>
                    <w:top w:w="15" w:type="dxa"/>
                    <w:left w:w="15" w:type="dxa"/>
                    <w:bottom w:w="15" w:type="dxa"/>
                    <w:right w:w="15" w:type="dxa"/>
                  </w:tcMar>
                  <w:vAlign w:val="center"/>
                  <w:hideMark/>
                </w:tcPr>
                <w:p w14:paraId="6847ADF6" w14:textId="77777777" w:rsidR="00BF286C" w:rsidRDefault="00BF286C">
                  <w:pPr>
                    <w:jc w:val="right"/>
                    <w:rPr>
                      <w:rFonts w:ascii="Calibri" w:hAnsi="Calibri" w:cs="Calibri"/>
                    </w:rPr>
                  </w:pPr>
                  <w:hyperlink r:id="rId6" w:history="1">
                    <w:r>
                      <w:rPr>
                        <w:rStyle w:val="Hyperlnk"/>
                        <w:rFonts w:ascii="Trebuchet MS" w:hAnsi="Trebuchet MS" w:cs="Calibri"/>
                        <w:color w:val="FFFFFF"/>
                        <w:sz w:val="21"/>
                        <w:szCs w:val="21"/>
                      </w:rPr>
                      <w:t>Hemsida |</w:t>
                    </w:r>
                  </w:hyperlink>
                  <w:hyperlink r:id="rId7" w:history="1">
                    <w:r>
                      <w:rPr>
                        <w:rStyle w:val="Hyperlnk"/>
                        <w:rFonts w:ascii="Trebuchet MS" w:hAnsi="Trebuchet MS" w:cs="Calibri"/>
                        <w:color w:val="FFFFFF"/>
                        <w:sz w:val="21"/>
                        <w:szCs w:val="21"/>
                      </w:rPr>
                      <w:t>Tipsa en vän |</w:t>
                    </w:r>
                  </w:hyperlink>
                  <w:hyperlink r:id="rId8" w:history="1">
                    <w:r>
                      <w:rPr>
                        <w:rStyle w:val="Hyperlnk"/>
                        <w:rFonts w:ascii="Trebuchet MS" w:hAnsi="Trebuchet MS" w:cs="Calibri"/>
                        <w:color w:val="FFFFFF"/>
                        <w:sz w:val="21"/>
                        <w:szCs w:val="21"/>
                      </w:rPr>
                      <w:t>Prenumerera |</w:t>
                    </w:r>
                    <w:proofErr w:type="spellStart"/>
                  </w:hyperlink>
                  <w:hyperlink r:id="rId9" w:history="1">
                    <w:r>
                      <w:rPr>
                        <w:rStyle w:val="Hyperlnk"/>
                        <w:rFonts w:ascii="Trebuchet MS" w:hAnsi="Trebuchet MS" w:cs="Calibri"/>
                        <w:color w:val="FFFFFF"/>
                        <w:sz w:val="21"/>
                        <w:szCs w:val="21"/>
                      </w:rPr>
                      <w:t>Avprenumerera</w:t>
                    </w:r>
                    <w:proofErr w:type="spellEnd"/>
                  </w:hyperlink>
                </w:p>
              </w:tc>
            </w:tr>
          </w:tbl>
          <w:p w14:paraId="4124CFAD" w14:textId="77777777" w:rsidR="00BF286C" w:rsidRDefault="00BF286C">
            <w:pPr>
              <w:jc w:val="center"/>
            </w:pPr>
          </w:p>
        </w:tc>
        <w:tc>
          <w:tcPr>
            <w:tcW w:w="300" w:type="dxa"/>
            <w:shd w:val="clear" w:color="auto" w:fill="008FCB"/>
            <w:tcMar>
              <w:top w:w="15" w:type="dxa"/>
              <w:left w:w="15" w:type="dxa"/>
              <w:bottom w:w="15" w:type="dxa"/>
              <w:right w:w="15" w:type="dxa"/>
            </w:tcMar>
            <w:vAlign w:val="center"/>
            <w:hideMark/>
          </w:tcPr>
          <w:p w14:paraId="3C3FFEA2" w14:textId="02987F3E" w:rsidR="00BF286C" w:rsidRDefault="00BF286C">
            <w:pPr>
              <w:rPr>
                <w:rFonts w:ascii="Calibri" w:hAnsi="Calibri" w:cs="Calibri"/>
              </w:rPr>
            </w:pPr>
            <w:r>
              <w:rPr>
                <w:rFonts w:ascii="Calibri" w:hAnsi="Calibri" w:cs="Calibri"/>
                <w:noProof/>
                <w:color w:val="000000"/>
              </w:rPr>
              <w:drawing>
                <wp:inline distT="0" distB="0" distL="0" distR="0" wp14:anchorId="0B13FB1A" wp14:editId="298586FE">
                  <wp:extent cx="190500" cy="7620"/>
                  <wp:effectExtent l="0" t="0" r="0"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r>
    </w:tbl>
    <w:p w14:paraId="07DDD4D9" w14:textId="77777777" w:rsidR="00BF286C" w:rsidRDefault="00BF286C" w:rsidP="00BF286C">
      <w:pPr>
        <w:shd w:val="clear" w:color="auto" w:fill="DBDBDB"/>
        <w:rPr>
          <w:rFonts w:ascii="Calibri"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BF286C" w14:paraId="517F5D9C" w14:textId="77777777" w:rsidTr="00BF286C">
        <w:trPr>
          <w:jc w:val="center"/>
        </w:trPr>
        <w:tc>
          <w:tcPr>
            <w:tcW w:w="0" w:type="auto"/>
            <w:shd w:val="clear" w:color="auto" w:fill="FFFFFF"/>
            <w:tcMar>
              <w:top w:w="15" w:type="dxa"/>
              <w:left w:w="15" w:type="dxa"/>
              <w:bottom w:w="15" w:type="dxa"/>
              <w:right w:w="15" w:type="dxa"/>
            </w:tcMar>
            <w:vAlign w:val="center"/>
            <w:hideMark/>
          </w:tcPr>
          <w:p w14:paraId="643B497E" w14:textId="22510A3B" w:rsidR="00BF286C" w:rsidRDefault="00BF286C">
            <w:pPr>
              <w:rPr>
                <w:rFonts w:ascii="Calibri" w:hAnsi="Calibri" w:cs="Calibri"/>
              </w:rPr>
            </w:pPr>
            <w:r>
              <w:rPr>
                <w:rFonts w:ascii="Calibri" w:hAnsi="Calibri" w:cs="Calibri"/>
                <w:noProof/>
                <w:color w:val="000000"/>
              </w:rPr>
              <w:drawing>
                <wp:inline distT="0" distB="0" distL="0" distR="0" wp14:anchorId="1894B90D" wp14:editId="57318891">
                  <wp:extent cx="7620" cy="190500"/>
                  <wp:effectExtent l="0" t="0" r="3048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1E3706A9" w14:textId="77777777" w:rsidR="00BF286C" w:rsidRDefault="00BF286C" w:rsidP="00BF286C">
      <w:pPr>
        <w:shd w:val="clear" w:color="auto" w:fill="DBDBDB"/>
        <w:rPr>
          <w:rFonts w:ascii="Calibri" w:hAnsi="Calibri" w:cs="Calibri"/>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330"/>
        <w:gridCol w:w="8413"/>
        <w:gridCol w:w="329"/>
      </w:tblGrid>
      <w:tr w:rsidR="00BF286C" w14:paraId="6D379E26" w14:textId="77777777" w:rsidTr="00BF286C">
        <w:trPr>
          <w:jc w:val="center"/>
        </w:trPr>
        <w:tc>
          <w:tcPr>
            <w:tcW w:w="300" w:type="dxa"/>
            <w:shd w:val="clear" w:color="auto" w:fill="FFFFFF"/>
            <w:tcMar>
              <w:top w:w="15" w:type="dxa"/>
              <w:left w:w="15" w:type="dxa"/>
              <w:bottom w:w="15" w:type="dxa"/>
              <w:right w:w="15" w:type="dxa"/>
            </w:tcMar>
            <w:vAlign w:val="center"/>
            <w:hideMark/>
          </w:tcPr>
          <w:p w14:paraId="400744D5" w14:textId="081F7215" w:rsidR="00BF286C" w:rsidRDefault="00BF286C">
            <w:pPr>
              <w:rPr>
                <w:rFonts w:ascii="Calibri" w:hAnsi="Calibri" w:cs="Calibri"/>
              </w:rPr>
            </w:pPr>
            <w:r>
              <w:rPr>
                <w:rFonts w:ascii="Calibri" w:hAnsi="Calibri" w:cs="Calibri"/>
                <w:noProof/>
                <w:color w:val="000000"/>
              </w:rPr>
              <w:drawing>
                <wp:inline distT="0" distB="0" distL="0" distR="0" wp14:anchorId="1C8BE414" wp14:editId="69E4C326">
                  <wp:extent cx="190500" cy="762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tbl>
            <w:tblPr>
              <w:tblpPr w:vertAnchor="text"/>
              <w:tblW w:w="8400" w:type="dxa"/>
              <w:tblCellMar>
                <w:left w:w="0" w:type="dxa"/>
                <w:right w:w="0" w:type="dxa"/>
              </w:tblCellMar>
              <w:tblLook w:val="04A0" w:firstRow="1" w:lastRow="0" w:firstColumn="1" w:lastColumn="0" w:noHBand="0" w:noVBand="1"/>
            </w:tblPr>
            <w:tblGrid>
              <w:gridCol w:w="8400"/>
            </w:tblGrid>
            <w:tr w:rsidR="00BF286C" w14:paraId="43B5232B" w14:textId="77777777">
              <w:tc>
                <w:tcPr>
                  <w:tcW w:w="0" w:type="auto"/>
                  <w:tcMar>
                    <w:top w:w="15" w:type="dxa"/>
                    <w:left w:w="15" w:type="dxa"/>
                    <w:bottom w:w="15" w:type="dxa"/>
                    <w:right w:w="15" w:type="dxa"/>
                  </w:tcMar>
                  <w:vAlign w:val="center"/>
                  <w:hideMark/>
                </w:tcPr>
                <w:p w14:paraId="71E86522" w14:textId="77777777" w:rsidR="00BF286C" w:rsidRDefault="00BF286C">
                  <w:pPr>
                    <w:rPr>
                      <w:rFonts w:ascii="Arial" w:hAnsi="Arial" w:cs="Arial"/>
                      <w:color w:val="666666"/>
                      <w:sz w:val="18"/>
                      <w:szCs w:val="18"/>
                    </w:rPr>
                  </w:pPr>
                  <w:r>
                    <w:rPr>
                      <w:rFonts w:ascii="Arial" w:hAnsi="Arial" w:cs="Arial"/>
                      <w:color w:val="666666"/>
                      <w:sz w:val="18"/>
                      <w:szCs w:val="18"/>
                    </w:rPr>
                    <w:br/>
                    <w:t>Stockholm den 26 april 2021</w:t>
                  </w:r>
                  <w:r>
                    <w:rPr>
                      <w:rFonts w:ascii="Arial" w:hAnsi="Arial" w:cs="Arial"/>
                      <w:color w:val="666666"/>
                      <w:sz w:val="18"/>
                      <w:szCs w:val="18"/>
                    </w:rPr>
                    <w:br/>
                    <w:t xml:space="preserve">Detta nyhetsbrev skickas i första hand till förenings- och distriktsstyrelser, förenings-/distriktsadresser och förbundsstyrelsen. </w:t>
                  </w:r>
                  <w:r>
                    <w:rPr>
                      <w:rFonts w:ascii="Arial" w:hAnsi="Arial" w:cs="Arial"/>
                      <w:b/>
                      <w:bCs/>
                      <w:color w:val="000000"/>
                      <w:sz w:val="18"/>
                      <w:szCs w:val="18"/>
                    </w:rPr>
                    <w:t>Sprid gärna till andra inom SPF Seniorerna.</w:t>
                  </w:r>
                  <w:r>
                    <w:rPr>
                      <w:rFonts w:ascii="Arial" w:hAnsi="Arial" w:cs="Arial"/>
                      <w:color w:val="666666"/>
                      <w:sz w:val="18"/>
                      <w:szCs w:val="18"/>
                    </w:rPr>
                    <w:t xml:space="preserve"> </w:t>
                  </w:r>
                </w:p>
                <w:p w14:paraId="7B7CCDAC" w14:textId="521DB584" w:rsidR="00BF286C" w:rsidRDefault="00BF286C">
                  <w:pPr>
                    <w:spacing w:line="15" w:lineRule="atLeast"/>
                    <w:rPr>
                      <w:rFonts w:ascii="Arial" w:hAnsi="Arial" w:cs="Arial"/>
                      <w:color w:val="666666"/>
                      <w:sz w:val="2"/>
                      <w:szCs w:val="2"/>
                    </w:rPr>
                  </w:pPr>
                  <w:r>
                    <w:rPr>
                      <w:rFonts w:ascii="Arial" w:hAnsi="Arial" w:cs="Arial"/>
                      <w:noProof/>
                      <w:color w:val="666666"/>
                      <w:sz w:val="2"/>
                      <w:szCs w:val="2"/>
                    </w:rPr>
                    <w:drawing>
                      <wp:inline distT="0" distB="0" distL="0" distR="0" wp14:anchorId="3DB9A5E0" wp14:editId="491BFF4B">
                        <wp:extent cx="7620" cy="144780"/>
                        <wp:effectExtent l="0" t="0" r="30480" b="762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p w14:paraId="7DEB374B" w14:textId="351FB2C2" w:rsidR="00BF286C" w:rsidRDefault="00BF286C">
                  <w:pPr>
                    <w:spacing w:line="15" w:lineRule="atLeast"/>
                    <w:rPr>
                      <w:rFonts w:ascii="Arial" w:hAnsi="Arial" w:cs="Arial"/>
                      <w:color w:val="666666"/>
                      <w:sz w:val="2"/>
                      <w:szCs w:val="2"/>
                    </w:rPr>
                  </w:pPr>
                  <w:r>
                    <w:rPr>
                      <w:rFonts w:ascii="Arial" w:hAnsi="Arial" w:cs="Arial"/>
                      <w:noProof/>
                      <w:color w:val="666666"/>
                      <w:sz w:val="2"/>
                      <w:szCs w:val="2"/>
                    </w:rPr>
                    <w:drawing>
                      <wp:inline distT="0" distB="0" distL="0" distR="0" wp14:anchorId="161D52F7" wp14:editId="39B3786D">
                        <wp:extent cx="7620" cy="281940"/>
                        <wp:effectExtent l="0" t="0" r="30480" b="381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20" cy="281940"/>
                                </a:xfrm>
                                <a:prstGeom prst="rect">
                                  <a:avLst/>
                                </a:prstGeom>
                                <a:noFill/>
                                <a:ln>
                                  <a:noFill/>
                                </a:ln>
                              </pic:spPr>
                            </pic:pic>
                          </a:graphicData>
                        </a:graphic>
                      </wp:inline>
                    </w:drawing>
                  </w:r>
                </w:p>
              </w:tc>
            </w:tr>
          </w:tbl>
          <w:p w14:paraId="17130A41" w14:textId="77777777" w:rsidR="00BF286C" w:rsidRDefault="00BF286C"/>
        </w:tc>
        <w:tc>
          <w:tcPr>
            <w:tcW w:w="300" w:type="dxa"/>
            <w:shd w:val="clear" w:color="auto" w:fill="FFFFFF"/>
            <w:tcMar>
              <w:top w:w="15" w:type="dxa"/>
              <w:left w:w="15" w:type="dxa"/>
              <w:bottom w:w="15" w:type="dxa"/>
              <w:right w:w="15" w:type="dxa"/>
            </w:tcMar>
            <w:vAlign w:val="center"/>
            <w:hideMark/>
          </w:tcPr>
          <w:p w14:paraId="507D2D17" w14:textId="43E9BC5A" w:rsidR="00BF286C" w:rsidRDefault="00BF286C">
            <w:pPr>
              <w:rPr>
                <w:rFonts w:ascii="Calibri" w:hAnsi="Calibri" w:cs="Calibri"/>
              </w:rPr>
            </w:pPr>
            <w:r>
              <w:rPr>
                <w:rFonts w:ascii="Calibri" w:hAnsi="Calibri" w:cs="Calibri"/>
                <w:noProof/>
                <w:color w:val="000000"/>
              </w:rPr>
              <w:drawing>
                <wp:inline distT="0" distB="0" distL="0" distR="0" wp14:anchorId="7E047B95" wp14:editId="045ECCF6">
                  <wp:extent cx="190500" cy="7620"/>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r>
    </w:tbl>
    <w:p w14:paraId="09BB0CFF" w14:textId="77777777" w:rsidR="00BF286C" w:rsidRDefault="00BF286C" w:rsidP="00BF286C">
      <w:pPr>
        <w:shd w:val="clear" w:color="auto" w:fill="DBDBDB"/>
        <w:rPr>
          <w:rFonts w:ascii="Calibri" w:hAnsi="Calibri" w:cs="Calibri"/>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330"/>
        <w:gridCol w:w="8413"/>
        <w:gridCol w:w="329"/>
      </w:tblGrid>
      <w:tr w:rsidR="00BF286C" w14:paraId="02509968" w14:textId="77777777" w:rsidTr="00BF286C">
        <w:trPr>
          <w:jc w:val="center"/>
        </w:trPr>
        <w:tc>
          <w:tcPr>
            <w:tcW w:w="300" w:type="dxa"/>
            <w:shd w:val="clear" w:color="auto" w:fill="FFFFFF"/>
            <w:tcMar>
              <w:top w:w="15" w:type="dxa"/>
              <w:left w:w="15" w:type="dxa"/>
              <w:bottom w:w="15" w:type="dxa"/>
              <w:right w:w="15" w:type="dxa"/>
            </w:tcMar>
            <w:vAlign w:val="center"/>
            <w:hideMark/>
          </w:tcPr>
          <w:p w14:paraId="67EE4968" w14:textId="5DA55506" w:rsidR="00BF286C" w:rsidRDefault="00BF286C">
            <w:pPr>
              <w:rPr>
                <w:rFonts w:ascii="Calibri" w:hAnsi="Calibri" w:cs="Calibri"/>
              </w:rPr>
            </w:pPr>
            <w:r>
              <w:rPr>
                <w:rFonts w:ascii="Calibri" w:hAnsi="Calibri" w:cs="Calibri"/>
                <w:noProof/>
                <w:color w:val="000000"/>
              </w:rPr>
              <w:drawing>
                <wp:inline distT="0" distB="0" distL="0" distR="0" wp14:anchorId="0D0609A1" wp14:editId="258AECA6">
                  <wp:extent cx="190500" cy="762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tbl>
            <w:tblPr>
              <w:tblpPr w:vertAnchor="text"/>
              <w:tblW w:w="8400" w:type="dxa"/>
              <w:tblCellMar>
                <w:left w:w="0" w:type="dxa"/>
                <w:right w:w="0" w:type="dxa"/>
              </w:tblCellMar>
              <w:tblLook w:val="04A0" w:firstRow="1" w:lastRow="0" w:firstColumn="1" w:lastColumn="0" w:noHBand="0" w:noVBand="1"/>
            </w:tblPr>
            <w:tblGrid>
              <w:gridCol w:w="8400"/>
            </w:tblGrid>
            <w:tr w:rsidR="00BF286C" w14:paraId="05D63B9D" w14:textId="77777777">
              <w:tc>
                <w:tcPr>
                  <w:tcW w:w="0" w:type="auto"/>
                  <w:tcMar>
                    <w:top w:w="15" w:type="dxa"/>
                    <w:left w:w="15" w:type="dxa"/>
                    <w:bottom w:w="15" w:type="dxa"/>
                    <w:right w:w="15" w:type="dxa"/>
                  </w:tcMar>
                  <w:vAlign w:val="center"/>
                  <w:hideMark/>
                </w:tcPr>
                <w:p w14:paraId="3B831284" w14:textId="77777777" w:rsidR="00BF286C" w:rsidRDefault="00BF286C">
                  <w:pPr>
                    <w:rPr>
                      <w:rFonts w:ascii="Arial" w:hAnsi="Arial" w:cs="Arial"/>
                      <w:color w:val="666666"/>
                      <w:sz w:val="18"/>
                      <w:szCs w:val="18"/>
                    </w:rPr>
                  </w:pPr>
                  <w:r>
                    <w:rPr>
                      <w:rFonts w:ascii="Arial" w:hAnsi="Arial" w:cs="Arial"/>
                      <w:b/>
                      <w:bCs/>
                      <w:color w:val="333333"/>
                      <w:sz w:val="30"/>
                      <w:szCs w:val="30"/>
                    </w:rPr>
                    <w:t>Rekommendationer om föreningars och distrikts aktiviteter - uppdaterat 26 april 2021</w:t>
                  </w:r>
                  <w:r>
                    <w:rPr>
                      <w:rFonts w:ascii="Arial" w:hAnsi="Arial" w:cs="Arial"/>
                      <w:color w:val="666666"/>
                      <w:sz w:val="18"/>
                      <w:szCs w:val="18"/>
                    </w:rPr>
                    <w:br/>
                  </w:r>
                  <w:r>
                    <w:rPr>
                      <w:rFonts w:ascii="Arial" w:hAnsi="Arial" w:cs="Arial"/>
                      <w:color w:val="000000"/>
                      <w:sz w:val="18"/>
                      <w:szCs w:val="18"/>
                    </w:rPr>
                    <w:br/>
                  </w:r>
                  <w:r>
                    <w:rPr>
                      <w:rFonts w:ascii="Arial" w:hAnsi="Arial" w:cs="Arial"/>
                      <w:b/>
                      <w:bCs/>
                      <w:color w:val="000000"/>
                      <w:sz w:val="21"/>
                      <w:szCs w:val="21"/>
                    </w:rPr>
                    <w:t>Inga lättnader för föreningsaktiviteter oavsett vaccinationsstatus</w:t>
                  </w:r>
                  <w:r>
                    <w:rPr>
                      <w:rFonts w:ascii="Arial" w:hAnsi="Arial" w:cs="Arial"/>
                      <w:color w:val="000000"/>
                      <w:sz w:val="18"/>
                      <w:szCs w:val="18"/>
                    </w:rPr>
                    <w:br/>
                    <w:t xml:space="preserve">Nuvarande restriktioner från regeringen och Folkhälsomyndigheten gäller till och med den 17 maj, om inget annat meddelas. Fortfarande gäller ett absolut tak om högst åtta personer för antalet deltagare på allmänna sammankomster och offentliga tillställningar. Om föreningen eller distriktet planerar en sådan aktivitet gäller alltså denna begränsning. </w:t>
                  </w:r>
                  <w:r>
                    <w:rPr>
                      <w:rFonts w:ascii="Arial" w:hAnsi="Arial" w:cs="Arial"/>
                      <w:color w:val="000000"/>
                      <w:sz w:val="18"/>
                      <w:szCs w:val="18"/>
                    </w:rPr>
                    <w:br/>
                  </w:r>
                  <w:r>
                    <w:rPr>
                      <w:rFonts w:ascii="Arial" w:hAnsi="Arial" w:cs="Arial"/>
                      <w:color w:val="000000"/>
                      <w:sz w:val="18"/>
                      <w:szCs w:val="18"/>
                    </w:rPr>
                    <w:br/>
                    <w:t xml:space="preserve">Det allvarliga smittläget och gällande restriktioner gör att föreningar och distrikt rekommenderas att enbart genomföra aktiviteter om de kan ske på ett </w:t>
                  </w:r>
                  <w:proofErr w:type="spellStart"/>
                  <w:r>
                    <w:rPr>
                      <w:rFonts w:ascii="Arial" w:hAnsi="Arial" w:cs="Arial"/>
                      <w:color w:val="000000"/>
                      <w:sz w:val="18"/>
                      <w:szCs w:val="18"/>
                    </w:rPr>
                    <w:t>smittsäkert</w:t>
                  </w:r>
                  <w:proofErr w:type="spellEnd"/>
                  <w:r>
                    <w:rPr>
                      <w:rFonts w:ascii="Arial" w:hAnsi="Arial" w:cs="Arial"/>
                      <w:color w:val="000000"/>
                      <w:sz w:val="18"/>
                      <w:szCs w:val="18"/>
                    </w:rPr>
                    <w:t xml:space="preserve"> sätt. Endast ett fåtal personer ska träffas samtidigt och de ska hålla ett så stort avstånd till varandra som möjligt. Försök att ses utomhus i mindre grupper, håll avstånd.</w:t>
                  </w:r>
                  <w:r>
                    <w:rPr>
                      <w:rFonts w:ascii="Arial" w:hAnsi="Arial" w:cs="Arial"/>
                      <w:color w:val="000000"/>
                      <w:sz w:val="18"/>
                      <w:szCs w:val="18"/>
                    </w:rPr>
                    <w:br/>
                  </w:r>
                  <w:r>
                    <w:rPr>
                      <w:rFonts w:ascii="Arial" w:hAnsi="Arial" w:cs="Arial"/>
                      <w:color w:val="000000"/>
                      <w:sz w:val="18"/>
                      <w:szCs w:val="18"/>
                    </w:rPr>
                    <w:br/>
                    <w:t>Undvik att träffas inomhus, men om det ändå sker begränsa aktiviteten till så kort tid som möjligt, och håll avstånd. Undvik trängsel, bidra inte till trängsel och om trängsel trots allt uppstår ska munskydd användas.</w:t>
                  </w:r>
                  <w:r>
                    <w:rPr>
                      <w:rFonts w:ascii="Arial" w:hAnsi="Arial" w:cs="Arial"/>
                      <w:color w:val="000000"/>
                      <w:sz w:val="18"/>
                      <w:szCs w:val="18"/>
                    </w:rPr>
                    <w:br/>
                  </w:r>
                  <w:r>
                    <w:rPr>
                      <w:rFonts w:ascii="Arial" w:hAnsi="Arial" w:cs="Arial"/>
                      <w:color w:val="000000"/>
                      <w:sz w:val="18"/>
                      <w:szCs w:val="18"/>
                    </w:rPr>
                    <w:br/>
                    <w:t>Årsmöten och distriktsstämmor ska skjutas upp, genomföras digitalt eller per capsulam. Övriga möten ska ske digitalt.</w:t>
                  </w:r>
                  <w:r>
                    <w:rPr>
                      <w:rFonts w:ascii="Arial" w:hAnsi="Arial" w:cs="Arial"/>
                      <w:color w:val="000000"/>
                      <w:sz w:val="18"/>
                      <w:szCs w:val="18"/>
                    </w:rPr>
                    <w:br/>
                  </w:r>
                  <w:r>
                    <w:rPr>
                      <w:rFonts w:ascii="Arial" w:hAnsi="Arial" w:cs="Arial"/>
                      <w:color w:val="000000"/>
                      <w:sz w:val="18"/>
                      <w:szCs w:val="18"/>
                    </w:rPr>
                    <w:br/>
                    <w:t>Följ de föreskrifter som Folkhälsomyndigheten beslutar. Smittskyddsläkaren i din region kan utfärda rekommendationer för just din ort – då gäller dessa i första hand. Är ni osäkra om vad som gäller – rådgör med det regionala smittskyddet.</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21"/>
                      <w:szCs w:val="21"/>
                    </w:rPr>
                    <w:t>Ställ inte in, ställ om!</w:t>
                  </w:r>
                  <w:r>
                    <w:rPr>
                      <w:rFonts w:ascii="Arial" w:hAnsi="Arial" w:cs="Arial"/>
                      <w:color w:val="000000"/>
                      <w:sz w:val="18"/>
                      <w:szCs w:val="18"/>
                    </w:rPr>
                    <w:br/>
                    <w:t>Vi ställer inte in – vi ställer om. Håll kontakt med varandra. Ring, skriv, arrangera digitala möten eller ses utomhus i små grupper.</w:t>
                  </w:r>
                  <w:r>
                    <w:rPr>
                      <w:rFonts w:ascii="Arial" w:hAnsi="Arial" w:cs="Arial"/>
                      <w:color w:val="000000"/>
                      <w:sz w:val="18"/>
                      <w:szCs w:val="18"/>
                    </w:rPr>
                    <w:br/>
                    <w:t xml:space="preserve">Utomhusaktiviteter är bra för hälsan och gemenskapen, men genomför dem i mindre grupper. Tillhandahåll handsprit för att torka av bouleklot, pennor och annan materiel som flera kommer i kontakt med. Brukar ni vara många som deltar vid promenader kan ni starta i mindre grupper, på olika tider, promenera på olika platser eller erbjuda promenad på flera dagar.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21"/>
                      <w:szCs w:val="21"/>
                    </w:rPr>
                    <w:t>Vaccinerade individer</w:t>
                  </w:r>
                  <w:r>
                    <w:rPr>
                      <w:rFonts w:ascii="Arial" w:hAnsi="Arial" w:cs="Arial"/>
                      <w:color w:val="000000"/>
                      <w:sz w:val="18"/>
                      <w:szCs w:val="18"/>
                    </w:rPr>
                    <w:br/>
                    <w:t xml:space="preserve">Den 16 april kom Folkhälsomyndigheten med nya rekommendationer som anpassats för vaccinerade. De anpassade rekommendationerna riktar sig till enskilda individer och till vården och omsorgen. Avseende vaccinerade framgår att man som individ kan träffa människor från några andra hushåll. I </w:t>
                  </w:r>
                  <w:r>
                    <w:rPr>
                      <w:rFonts w:ascii="Arial" w:hAnsi="Arial" w:cs="Arial"/>
                      <w:color w:val="000000"/>
                      <w:sz w:val="18"/>
                      <w:szCs w:val="18"/>
                    </w:rPr>
                    <w:lastRenderedPageBreak/>
                    <w:t xml:space="preserve">övrigt gäller fortsatt de allmänna rekommendationerna i samhället. I nuläget finns inga förändrade rekommendationer avseende utomhusaktiviteter för större grupper av vaccinerade personer. </w:t>
                  </w:r>
                  <w:r>
                    <w:rPr>
                      <w:rFonts w:ascii="Arial" w:hAnsi="Arial" w:cs="Arial"/>
                      <w:color w:val="000000"/>
                      <w:sz w:val="18"/>
                      <w:szCs w:val="18"/>
                    </w:rPr>
                    <w:br/>
                  </w:r>
                  <w:r>
                    <w:rPr>
                      <w:rFonts w:ascii="Arial" w:hAnsi="Arial" w:cs="Arial"/>
                      <w:color w:val="000000"/>
                      <w:sz w:val="18"/>
                      <w:szCs w:val="18"/>
                    </w:rPr>
                    <w:br/>
                  </w:r>
                  <w:hyperlink r:id="rId10" w:history="1">
                    <w:r>
                      <w:rPr>
                        <w:rStyle w:val="Hyperlnk"/>
                        <w:rFonts w:ascii="Arial" w:hAnsi="Arial" w:cs="Arial"/>
                        <w:sz w:val="18"/>
                        <w:szCs w:val="18"/>
                      </w:rPr>
                      <w:t>https://www.senioren.se/nyheter/fritt-fram-att-kramas-och-traffa-andra-inomhus-efter-en-dos-vaccin/</w:t>
                    </w:r>
                  </w:hyperlink>
                  <w:r>
                    <w:rPr>
                      <w:rFonts w:ascii="Arial" w:hAnsi="Arial" w:cs="Arial"/>
                      <w:color w:val="000000"/>
                      <w:sz w:val="18"/>
                      <w:szCs w:val="18"/>
                    </w:rPr>
                    <w:br/>
                  </w:r>
                  <w:r>
                    <w:rPr>
                      <w:rFonts w:ascii="Arial" w:hAnsi="Arial" w:cs="Arial"/>
                      <w:color w:val="000000"/>
                      <w:sz w:val="18"/>
                      <w:szCs w:val="18"/>
                    </w:rPr>
                    <w:br/>
                  </w:r>
                  <w:hyperlink r:id="rId11" w:history="1">
                    <w:r>
                      <w:rPr>
                        <w:rStyle w:val="Hyperlnk"/>
                        <w:rFonts w:ascii="Arial" w:hAnsi="Arial" w:cs="Arial"/>
                        <w:sz w:val="18"/>
                        <w:szCs w:val="18"/>
                      </w:rPr>
                      <w:t>https://www.senioren.se/nyheter/anders-tegnell-om-oron-den-basta-losningen-ar-bra-information/</w:t>
                    </w:r>
                    <w:r>
                      <w:rPr>
                        <w:rFonts w:ascii="Arial" w:hAnsi="Arial" w:cs="Arial"/>
                        <w:color w:val="006699"/>
                        <w:sz w:val="18"/>
                        <w:szCs w:val="18"/>
                      </w:rPr>
                      <w:br/>
                    </w:r>
                  </w:hyperlink>
                  <w:r>
                    <w:rPr>
                      <w:rFonts w:ascii="Arial" w:hAnsi="Arial" w:cs="Arial"/>
                      <w:color w:val="000000"/>
                      <w:sz w:val="18"/>
                      <w:szCs w:val="18"/>
                    </w:rPr>
                    <w:br/>
                    <w:t>Liksom tidigare gäller att stanna hemma vid minsta symtom, tvätta händerna ofta och noga eller använda handdesinfektion, samt att hosta och nysa i armvecket. Dessa rekommendationer gäller oavsett om deltagarna har vaccinerats eller inte.</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Med vänliga hälsningar</w:t>
                  </w:r>
                  <w:r>
                    <w:rPr>
                      <w:rFonts w:ascii="Arial" w:hAnsi="Arial" w:cs="Arial"/>
                      <w:color w:val="000000"/>
                      <w:sz w:val="18"/>
                      <w:szCs w:val="18"/>
                    </w:rPr>
                    <w:br/>
                  </w:r>
                  <w:r>
                    <w:rPr>
                      <w:rFonts w:ascii="Arial" w:hAnsi="Arial" w:cs="Arial"/>
                      <w:color w:val="000000"/>
                      <w:sz w:val="18"/>
                      <w:szCs w:val="18"/>
                    </w:rPr>
                    <w:br/>
                    <w:t xml:space="preserve">Peter </w:t>
                  </w:r>
                  <w:proofErr w:type="spellStart"/>
                  <w:r>
                    <w:rPr>
                      <w:rFonts w:ascii="Arial" w:hAnsi="Arial" w:cs="Arial"/>
                      <w:color w:val="000000"/>
                      <w:sz w:val="18"/>
                      <w:szCs w:val="18"/>
                    </w:rPr>
                    <w:t>Sikström</w:t>
                  </w:r>
                  <w:proofErr w:type="spellEnd"/>
                  <w:r>
                    <w:rPr>
                      <w:rFonts w:ascii="Arial" w:hAnsi="Arial" w:cs="Arial"/>
                      <w:color w:val="000000"/>
                      <w:sz w:val="18"/>
                      <w:szCs w:val="18"/>
                    </w:rPr>
                    <w:br/>
                    <w:t>generalsekreterare</w:t>
                  </w:r>
                  <w:r>
                    <w:rPr>
                      <w:rFonts w:ascii="Arial" w:hAnsi="Arial" w:cs="Arial"/>
                      <w:color w:val="000000"/>
                      <w:sz w:val="18"/>
                      <w:szCs w:val="18"/>
                    </w:rPr>
                    <w:br/>
                    <w:t>SPF Seniorerna</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Folkhälsomyndighetens föreskrifter och allmänna råd om allas ansvar att förhindra smitta av covid-19 m.m. (HSLF-FS 2020:12):</w:t>
                  </w:r>
                  <w:r>
                    <w:rPr>
                      <w:rFonts w:ascii="Arial" w:hAnsi="Arial" w:cs="Arial"/>
                      <w:color w:val="000000"/>
                      <w:sz w:val="18"/>
                      <w:szCs w:val="18"/>
                    </w:rPr>
                    <w:br/>
                  </w:r>
                  <w:hyperlink r:id="rId12" w:history="1">
                    <w:r>
                      <w:rPr>
                        <w:rStyle w:val="Hyperlnk"/>
                        <w:rFonts w:ascii="Arial" w:hAnsi="Arial" w:cs="Arial"/>
                        <w:sz w:val="18"/>
                        <w:szCs w:val="18"/>
                      </w:rPr>
                      <w:t>https://www.folkhalsomyndigheten.se/globalassets/publicerat-material/foreskrifter/konsoliderade/hslf-fs_2020_12.pdf</w:t>
                    </w:r>
                  </w:hyperlink>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Folkhälsomyndighetens föreskrifter och allmänna råd om särskilda begränsningar för att förhindra smitta av covid-19 m.m. (HSLF-FS 2021:2):</w:t>
                  </w:r>
                  <w:r>
                    <w:rPr>
                      <w:rFonts w:ascii="Arial" w:hAnsi="Arial" w:cs="Arial"/>
                      <w:color w:val="000000"/>
                      <w:sz w:val="18"/>
                      <w:szCs w:val="18"/>
                    </w:rPr>
                    <w:br/>
                  </w:r>
                  <w:hyperlink r:id="rId13" w:history="1">
                    <w:r>
                      <w:rPr>
                        <w:rStyle w:val="Hyperlnk"/>
                        <w:rFonts w:ascii="Arial" w:hAnsi="Arial" w:cs="Arial"/>
                        <w:sz w:val="18"/>
                        <w:szCs w:val="18"/>
                      </w:rPr>
                      <w:t>https://www.folkhalsomyndigheten.se/globalassets/publicerat-material/foreskrifter/konsoliderade/hslf-fs-20212-konsoliderad.pdf</w:t>
                    </w:r>
                  </w:hyperlink>
                </w:p>
                <w:p w14:paraId="2E6A35D5" w14:textId="0EE166CC" w:rsidR="00BF286C" w:rsidRDefault="00BF286C">
                  <w:pPr>
                    <w:spacing w:line="15" w:lineRule="atLeast"/>
                    <w:rPr>
                      <w:rFonts w:ascii="Arial" w:hAnsi="Arial" w:cs="Arial"/>
                      <w:color w:val="666666"/>
                      <w:sz w:val="2"/>
                      <w:szCs w:val="2"/>
                    </w:rPr>
                  </w:pPr>
                  <w:r>
                    <w:rPr>
                      <w:rFonts w:ascii="Arial" w:hAnsi="Arial" w:cs="Arial"/>
                      <w:noProof/>
                      <w:color w:val="666666"/>
                      <w:sz w:val="2"/>
                      <w:szCs w:val="2"/>
                    </w:rPr>
                    <w:drawing>
                      <wp:inline distT="0" distB="0" distL="0" distR="0" wp14:anchorId="3BAC1AC3" wp14:editId="509568C6">
                        <wp:extent cx="7620" cy="144780"/>
                        <wp:effectExtent l="0" t="0" r="30480" b="762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p w14:paraId="3BA00B17" w14:textId="2F75DD70" w:rsidR="00BF286C" w:rsidRDefault="00BF286C">
                  <w:pPr>
                    <w:spacing w:line="15" w:lineRule="atLeast"/>
                    <w:rPr>
                      <w:rFonts w:ascii="Arial" w:hAnsi="Arial" w:cs="Arial"/>
                      <w:color w:val="666666"/>
                      <w:sz w:val="2"/>
                      <w:szCs w:val="2"/>
                    </w:rPr>
                  </w:pPr>
                  <w:r>
                    <w:rPr>
                      <w:rFonts w:ascii="Arial" w:hAnsi="Arial" w:cs="Arial"/>
                      <w:noProof/>
                      <w:color w:val="666666"/>
                      <w:sz w:val="2"/>
                      <w:szCs w:val="2"/>
                    </w:rPr>
                    <w:drawing>
                      <wp:inline distT="0" distB="0" distL="0" distR="0" wp14:anchorId="548B8A4C" wp14:editId="685567A4">
                        <wp:extent cx="7620" cy="281940"/>
                        <wp:effectExtent l="0" t="0" r="30480" b="381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20" cy="281940"/>
                                </a:xfrm>
                                <a:prstGeom prst="rect">
                                  <a:avLst/>
                                </a:prstGeom>
                                <a:noFill/>
                                <a:ln>
                                  <a:noFill/>
                                </a:ln>
                              </pic:spPr>
                            </pic:pic>
                          </a:graphicData>
                        </a:graphic>
                      </wp:inline>
                    </w:drawing>
                  </w:r>
                </w:p>
              </w:tc>
            </w:tr>
          </w:tbl>
          <w:p w14:paraId="06B9A9BD" w14:textId="77777777" w:rsidR="00BF286C" w:rsidRDefault="00BF286C"/>
        </w:tc>
        <w:tc>
          <w:tcPr>
            <w:tcW w:w="300" w:type="dxa"/>
            <w:shd w:val="clear" w:color="auto" w:fill="FFFFFF"/>
            <w:tcMar>
              <w:top w:w="15" w:type="dxa"/>
              <w:left w:w="15" w:type="dxa"/>
              <w:bottom w:w="15" w:type="dxa"/>
              <w:right w:w="15" w:type="dxa"/>
            </w:tcMar>
            <w:vAlign w:val="center"/>
            <w:hideMark/>
          </w:tcPr>
          <w:p w14:paraId="1BB177E0" w14:textId="2F906752" w:rsidR="00BF286C" w:rsidRDefault="00BF286C">
            <w:pPr>
              <w:rPr>
                <w:rFonts w:ascii="Calibri" w:hAnsi="Calibri" w:cs="Calibri"/>
              </w:rPr>
            </w:pPr>
            <w:r>
              <w:rPr>
                <w:rFonts w:ascii="Calibri" w:hAnsi="Calibri" w:cs="Calibri"/>
                <w:noProof/>
                <w:color w:val="000000"/>
              </w:rPr>
              <w:lastRenderedPageBreak/>
              <w:drawing>
                <wp:inline distT="0" distB="0" distL="0" distR="0" wp14:anchorId="08456F30" wp14:editId="2DAF0CF2">
                  <wp:extent cx="190500" cy="762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r>
    </w:tbl>
    <w:p w14:paraId="6919D3C4" w14:textId="77777777" w:rsidR="00BF286C" w:rsidRDefault="00BF286C" w:rsidP="00BF286C">
      <w:pPr>
        <w:shd w:val="clear" w:color="auto" w:fill="DBDBDB"/>
        <w:rPr>
          <w:rFonts w:ascii="Calibri"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BF286C" w14:paraId="42F6F701" w14:textId="77777777" w:rsidTr="00BF286C">
        <w:trPr>
          <w:trHeight w:val="60"/>
          <w:jc w:val="center"/>
        </w:trPr>
        <w:tc>
          <w:tcPr>
            <w:tcW w:w="0" w:type="auto"/>
            <w:shd w:val="clear" w:color="auto" w:fill="008FCB"/>
            <w:tcMar>
              <w:top w:w="15" w:type="dxa"/>
              <w:left w:w="15" w:type="dxa"/>
              <w:bottom w:w="15" w:type="dxa"/>
              <w:right w:w="15" w:type="dxa"/>
            </w:tcMar>
            <w:vAlign w:val="center"/>
            <w:hideMark/>
          </w:tcPr>
          <w:p w14:paraId="1EDDEDC2" w14:textId="32E758F6" w:rsidR="00BF286C" w:rsidRDefault="00BF286C">
            <w:pPr>
              <w:spacing w:line="15" w:lineRule="atLeast"/>
              <w:rPr>
                <w:rFonts w:ascii="Calibri" w:hAnsi="Calibri" w:cs="Calibri"/>
                <w:sz w:val="2"/>
                <w:szCs w:val="2"/>
              </w:rPr>
            </w:pPr>
            <w:r>
              <w:rPr>
                <w:rFonts w:ascii="Calibri" w:hAnsi="Calibri" w:cs="Calibri"/>
                <w:noProof/>
                <w:color w:val="000000"/>
                <w:sz w:val="2"/>
                <w:szCs w:val="2"/>
              </w:rPr>
              <w:drawing>
                <wp:inline distT="0" distB="0" distL="0" distR="0" wp14:anchorId="6AC7354A" wp14:editId="6AD2C548">
                  <wp:extent cx="7620" cy="45720"/>
                  <wp:effectExtent l="0" t="0" r="30480" b="1143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r>
    </w:tbl>
    <w:p w14:paraId="176EBECD" w14:textId="77777777" w:rsidR="00BF286C" w:rsidRDefault="00BF286C" w:rsidP="00BF286C">
      <w:pPr>
        <w:shd w:val="clear" w:color="auto" w:fill="DBDBDB"/>
        <w:rPr>
          <w:rFonts w:ascii="Calibri" w:hAnsi="Calibri" w:cs="Calibri"/>
          <w:vanish/>
        </w:rPr>
      </w:pPr>
    </w:p>
    <w:tbl>
      <w:tblPr>
        <w:tblW w:w="9000" w:type="dxa"/>
        <w:jc w:val="center"/>
        <w:tblCellMar>
          <w:left w:w="0" w:type="dxa"/>
          <w:right w:w="0" w:type="dxa"/>
        </w:tblCellMar>
        <w:tblLook w:val="04A0" w:firstRow="1" w:lastRow="0" w:firstColumn="1" w:lastColumn="0" w:noHBand="0" w:noVBand="1"/>
      </w:tblPr>
      <w:tblGrid>
        <w:gridCol w:w="330"/>
        <w:gridCol w:w="8340"/>
        <w:gridCol w:w="330"/>
      </w:tblGrid>
      <w:tr w:rsidR="00BF286C" w14:paraId="6DB571DC" w14:textId="77777777" w:rsidTr="00BF286C">
        <w:trPr>
          <w:trHeight w:val="288"/>
          <w:jc w:val="center"/>
        </w:trPr>
        <w:tc>
          <w:tcPr>
            <w:tcW w:w="300" w:type="dxa"/>
            <w:shd w:val="clear" w:color="auto" w:fill="008FCB"/>
            <w:tcMar>
              <w:top w:w="15" w:type="dxa"/>
              <w:left w:w="15" w:type="dxa"/>
              <w:bottom w:w="15" w:type="dxa"/>
              <w:right w:w="15" w:type="dxa"/>
            </w:tcMar>
            <w:vAlign w:val="center"/>
            <w:hideMark/>
          </w:tcPr>
          <w:p w14:paraId="0E9A855C" w14:textId="1849A67A" w:rsidR="00BF286C" w:rsidRDefault="00BF286C">
            <w:pPr>
              <w:rPr>
                <w:rFonts w:ascii="Calibri" w:hAnsi="Calibri" w:cs="Calibri"/>
              </w:rPr>
            </w:pPr>
            <w:r>
              <w:rPr>
                <w:rFonts w:ascii="Calibri" w:hAnsi="Calibri" w:cs="Calibri"/>
                <w:noProof/>
                <w:color w:val="000000"/>
              </w:rPr>
              <w:drawing>
                <wp:inline distT="0" distB="0" distL="0" distR="0" wp14:anchorId="77544234" wp14:editId="78DB8351">
                  <wp:extent cx="190500" cy="762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0" w:type="auto"/>
            <w:shd w:val="clear" w:color="auto" w:fill="008FCB"/>
            <w:tcMar>
              <w:top w:w="15" w:type="dxa"/>
              <w:left w:w="15" w:type="dxa"/>
              <w:bottom w:w="15" w:type="dxa"/>
              <w:right w:w="15" w:type="dxa"/>
            </w:tcMar>
            <w:vAlign w:val="center"/>
            <w:hideMark/>
          </w:tcPr>
          <w:p w14:paraId="58FAC774" w14:textId="77777777" w:rsidR="00BF286C" w:rsidRDefault="00BF286C">
            <w:pPr>
              <w:jc w:val="center"/>
              <w:rPr>
                <w:rFonts w:ascii="Calibri" w:hAnsi="Calibri" w:cs="Calibri"/>
                <w:color w:val="FFFFFF"/>
              </w:rPr>
            </w:pPr>
            <w:r>
              <w:rPr>
                <w:rFonts w:ascii="Trebuchet MS" w:hAnsi="Trebuchet MS" w:cs="Calibri"/>
                <w:color w:val="FFFFFF"/>
                <w:sz w:val="21"/>
                <w:szCs w:val="21"/>
              </w:rPr>
              <w:t>SPF Seniorerna, Box 22574, 104 22 Stockholm, 08-692 32 50</w:t>
            </w:r>
            <w:r>
              <w:rPr>
                <w:rFonts w:ascii="Trebuchet MS" w:hAnsi="Trebuchet MS" w:cs="Calibri"/>
                <w:color w:val="FFFFFF"/>
                <w:sz w:val="21"/>
                <w:szCs w:val="21"/>
              </w:rPr>
              <w:br/>
            </w:r>
            <w:hyperlink r:id="rId14" w:history="1">
              <w:r>
                <w:rPr>
                  <w:rStyle w:val="Hyperlnk"/>
                  <w:rFonts w:ascii="Trebuchet MS" w:hAnsi="Trebuchet MS" w:cs="Calibri"/>
                  <w:color w:val="FFFFFF"/>
                  <w:sz w:val="21"/>
                  <w:szCs w:val="21"/>
                </w:rPr>
                <w:t>info@spfseniorerna.se</w:t>
              </w:r>
            </w:hyperlink>
            <w:r>
              <w:rPr>
                <w:rFonts w:ascii="Trebuchet MS" w:hAnsi="Trebuchet MS" w:cs="Calibri"/>
                <w:color w:val="FFFFFF"/>
                <w:sz w:val="21"/>
                <w:szCs w:val="21"/>
              </w:rPr>
              <w:t>,</w:t>
            </w:r>
            <w:hyperlink r:id="rId15" w:history="1">
              <w:r>
                <w:rPr>
                  <w:rStyle w:val="Hyperlnk"/>
                  <w:rFonts w:ascii="Trebuchet MS" w:hAnsi="Trebuchet MS" w:cs="Calibri"/>
                  <w:color w:val="FFFFFF"/>
                  <w:sz w:val="21"/>
                  <w:szCs w:val="21"/>
                </w:rPr>
                <w:t>www.spfseniorerna.se</w:t>
              </w:r>
            </w:hyperlink>
          </w:p>
        </w:tc>
        <w:tc>
          <w:tcPr>
            <w:tcW w:w="300" w:type="dxa"/>
            <w:shd w:val="clear" w:color="auto" w:fill="008FCB"/>
            <w:tcMar>
              <w:top w:w="15" w:type="dxa"/>
              <w:left w:w="15" w:type="dxa"/>
              <w:bottom w:w="15" w:type="dxa"/>
              <w:right w:w="15" w:type="dxa"/>
            </w:tcMar>
            <w:vAlign w:val="center"/>
            <w:hideMark/>
          </w:tcPr>
          <w:p w14:paraId="27C28D5A" w14:textId="5C39D61C" w:rsidR="00BF286C" w:rsidRDefault="00BF286C">
            <w:pPr>
              <w:rPr>
                <w:rFonts w:ascii="Calibri" w:hAnsi="Calibri" w:cs="Calibri"/>
              </w:rPr>
            </w:pPr>
            <w:r>
              <w:rPr>
                <w:rFonts w:ascii="Calibri" w:hAnsi="Calibri" w:cs="Calibri"/>
                <w:noProof/>
                <w:color w:val="000000"/>
              </w:rPr>
              <w:drawing>
                <wp:inline distT="0" distB="0" distL="0" distR="0" wp14:anchorId="767CBB80" wp14:editId="62150A52">
                  <wp:extent cx="190500" cy="762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r>
    </w:tbl>
    <w:p w14:paraId="64DDFFA7" w14:textId="77777777" w:rsidR="00BF286C" w:rsidRDefault="00BF286C" w:rsidP="00BF286C">
      <w:pPr>
        <w:shd w:val="clear" w:color="auto" w:fill="DBDBDB"/>
        <w:rPr>
          <w:rFonts w:ascii="Calibri"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BF286C" w14:paraId="72C0C0B8" w14:textId="77777777" w:rsidTr="00BF286C">
        <w:trPr>
          <w:trHeight w:val="60"/>
          <w:jc w:val="center"/>
        </w:trPr>
        <w:tc>
          <w:tcPr>
            <w:tcW w:w="0" w:type="auto"/>
            <w:shd w:val="clear" w:color="auto" w:fill="008FCB"/>
            <w:tcMar>
              <w:top w:w="15" w:type="dxa"/>
              <w:left w:w="15" w:type="dxa"/>
              <w:bottom w:w="15" w:type="dxa"/>
              <w:right w:w="15" w:type="dxa"/>
            </w:tcMar>
            <w:vAlign w:val="center"/>
            <w:hideMark/>
          </w:tcPr>
          <w:p w14:paraId="33A597E3" w14:textId="316A54D7" w:rsidR="00BF286C" w:rsidRDefault="00BF286C">
            <w:pPr>
              <w:spacing w:line="15" w:lineRule="atLeast"/>
              <w:rPr>
                <w:rFonts w:ascii="Calibri" w:hAnsi="Calibri" w:cs="Calibri"/>
                <w:sz w:val="2"/>
                <w:szCs w:val="2"/>
              </w:rPr>
            </w:pPr>
            <w:r>
              <w:rPr>
                <w:rFonts w:ascii="Calibri" w:hAnsi="Calibri" w:cs="Calibri"/>
                <w:noProof/>
                <w:color w:val="000000"/>
                <w:sz w:val="2"/>
                <w:szCs w:val="2"/>
              </w:rPr>
              <w:drawing>
                <wp:inline distT="0" distB="0" distL="0" distR="0" wp14:anchorId="2A320C05" wp14:editId="0461A7AD">
                  <wp:extent cx="7620" cy="45720"/>
                  <wp:effectExtent l="0" t="0" r="30480" b="1143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r>
    </w:tbl>
    <w:p w14:paraId="67AE4A34" w14:textId="77777777" w:rsidR="00BF286C" w:rsidRDefault="00BF286C" w:rsidP="00BF286C">
      <w:pPr>
        <w:rPr>
          <w:rFonts w:ascii="Calibri" w:hAnsi="Calibri" w:cs="Calibri"/>
        </w:rPr>
      </w:pPr>
    </w:p>
    <w:p w14:paraId="2461945E" w14:textId="77777777" w:rsidR="00BF286C" w:rsidRDefault="00BF286C" w:rsidP="00BF286C">
      <w:pPr>
        <w:rPr>
          <w:rFonts w:ascii="Calibri" w:hAnsi="Calibri" w:cs="Calibri"/>
        </w:rPr>
      </w:pPr>
    </w:p>
    <w:p w14:paraId="1088E971" w14:textId="77777777" w:rsidR="009203B5" w:rsidRDefault="00BF286C"/>
    <w:sectPr w:rsidR="00920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6C"/>
    <w:rsid w:val="001B78F4"/>
    <w:rsid w:val="00BA43CC"/>
    <w:rsid w:val="00BF2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85D0"/>
  <w15:chartTrackingRefBased/>
  <w15:docId w15:val="{8964A6B9-5866-4FE0-899B-B7DC30D2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86C"/>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BF286C"/>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lnk.com/x1e7xj9gHLB5xc6zNM3MelRhAiAWiyTIoyoATJBHJPX5k1DyEepFiRFzFZOJ83kVKG2kBLqdJCqco0vASsoGajIkw/x1evOC0esUmnDiRPq3Iaz5GGp5f8oX95UvDXXGvEtkrU6SGZVqsS8Bddd1kO-A6s76UIpaUuxIk66G_T-Lp4ltW-QiYcqP9hYF7mIxjYQiXpgDxwWHzUOk0kKb6xWMKpQ-0nPm_f1z75mHEWZ-BaCc-YTAmlydy1T3RcXKNp2j-80Ts1H9d38dL267Gey5Otw1mDyIdXC05_Wi8hj4kaeDvVt1tLa5mJoXchd7pbXipyuodBiVvhYLgKq6dnOcGAma4iKVqXyskx2zAe8dnmmWrRWAvUEG9n1agcNkTgf_uGg8Ckqy1H8TW0imwGuA4CdOH/x1e4yan9PGUA3jeYe61QVSaZQ/" TargetMode="External"/><Relationship Id="rId13" Type="http://schemas.openxmlformats.org/officeDocument/2006/relationships/hyperlink" Target="https://one-lnk.com/x1e7xj9gHLB5xc6zNM3MelRhAiAWiyTIoyoATJBHJPX5k1DyEepFiRFzFZOJ83kVKG2kBLqdJCqco0vASsoGajIkw/x1eGAwRnh0yiu3sKptZG0VcJIWDlBu9xgbMz-NURJfWtEQFQVosF4eKx73-jf-4dz8MLo8d-Qf3lZoXS9zk3lMb6j974Q_p-SpoLw1OhdBRZ75-GTDAh0SjKMbTJ07ttd8M-8OBGcPvhpwLfpoMnTTWEi14nCGOuHyedEbnYcE6C_Kyx0YT8fzrGrI9i3gHdFPRlwNagOJxiuyE33yUm4k1_X5pXxDpEO7Vv9jrY5BOY4pmubPPOy4X_afSKOx92dF7OWDFHKi678Y3kPUVeP_kNDQeK_yl3_NFljnloXBuewCK1AWJlvmp1Cm_F6bO_ngG65cGh3W1afTuQeLmivSCslVB6Xfz9GKkmE68Gps2neRFr1BePEA5Lt_RKdvC7h28/x1e4yan9PGUA3jeYe61QVSaZQ/" TargetMode="External"/><Relationship Id="rId3" Type="http://schemas.openxmlformats.org/officeDocument/2006/relationships/webSettings" Target="webSettings.xml"/><Relationship Id="rId7" Type="http://schemas.openxmlformats.org/officeDocument/2006/relationships/hyperlink" Target="https://www.anpdm.com/taf/28715343/414A594471414458447246425D4571" TargetMode="External"/><Relationship Id="rId12" Type="http://schemas.openxmlformats.org/officeDocument/2006/relationships/hyperlink" Target="https://one-lnk.com/x1e7xj9gHLB5xc6zNM3MelRhAiAWiyTIoyoATJBHJPX5k1DyEepFiRFzFZOJ83kVKG2kBLqdJCqco0vASsoGajIkw/x1e_ycBScuqJxtou4QyJef4m-nvUrJB-gLhqRYyOdaFrMGdU2Sc9OjX42AS_RVb35eviTW1lmxodYxsKxo5il4XzxfouhEK2iyq4OOPUGvuxqcugNPmHXH34hKiiXfTcyM-iCEl_XRAyaNcVX8uaD2TxpbdPKtqJU8YQw2PMP-jYtWGbsLDuIdsjusD51BPvszZs-9C3alMAPrbE_9cgqajuVY0hVMERasj7luNBVwBRYjpH1ajvGSHCoELCU_dHO-27xIOR22IUVTgLDfkAHaQXp_LYXqISgRZ1m4hhV1Q5jlgXTznLvde8DqmcYL3til534NoDqegdXkDvLck2UDSV5QkATOA3nzN4vCX2UbIhQpY_shG9_BIqDc7Owr3st3q/x1e4yan9PGUA3jeYe61QVSaZQ/"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ne-lnk.com/x1e7xj9gHLB5xc6zNM3MelRhAiAWiyTIoyoATJBHJPX5k1DyEepFiRFzFZOJ83kVKG2kBLqdJCqco0vASsoGajIkw/x1e4qZ7wkVMg7sFSaXA_3Le70p03C-ljeesbcGDMjV99IVdcJAojhGzs09OcSXTcicXIgsr8QLL4C9PncVOjfdlHUUNmsY23OC3PgdWuJ-ieSycyuLc7_2hGqQi748M87EPmJaHThWbdRxsxGlMF7uKZaawxnfpyD5pqMHzOGoOQqo3SmvV6G5IUtRFCNQESR2e86H7NPU0OepsSPE_Y-Q0uYHPe9Lo_LdW9pDvS878M6PpVBJAqshtOghpuY7M8jWH/x1e4yan9PGUA3jeYe61QVSaZQ/" TargetMode="External"/><Relationship Id="rId11" Type="http://schemas.openxmlformats.org/officeDocument/2006/relationships/hyperlink" Target="https://one-lnk.com/x1e7xj9gHLB5xc6zNM3MelRhAiAWiyTIoyoATJBHJPX5k1DyEepFiRFzFZOJ83kVKG2kBLqdJCqco0vASsoGajIkw/x1ehRoOlDekZRh4HtHxB-xeKvK2KtU9IC8A2ZDPAQEoOv59ligU_j4yC9Ks4qe10COunZwgr_n-gICogtuix418mrsDxjICSElByB0ezMvjEPJ3fBJCSQPTnviBxQTX9OYX3PkmHhoObVASkjeh4rvRPjU0rTb8nMDavaa7mUOyFekB4FgJdIsTV0U1-dTMhL7nUzXYtIFctyaYVXeYFG06VibkAu8dpxbwGX3Sz2xa2OcTK9Fzj1lcApGWyBBIyisvN2GbstkHNnoTfKMjiFhHuFDlULbl-aYOUI_c92C1V4VA55wpdcJ3aq0EMb1UXakjiJBdC71zdVkGN3KRukdY2g/x1e4yan9PGUA3jeYe61QVSaZQ/" TargetMode="External"/><Relationship Id="rId5" Type="http://schemas.openxmlformats.org/officeDocument/2006/relationships/image" Target="https://i.anpwidget.com/px/1/1" TargetMode="External"/><Relationship Id="rId15" Type="http://schemas.openxmlformats.org/officeDocument/2006/relationships/hyperlink" Target="https://one-lnk.com/x1e7xj9gHLB5xc6zNM3MelRhAiAWiyTIoyoATJBHJPX5k1DyEepFiRFzFZOJ83kVKG2kBLqdJCqco0vASsoGajIkw/x1e4qZ7wkVMg7sFSaXA_3Le70p03C-ljeesbcGDMjV99IVdcJAojhGzs09OcSXTcicXIgsr8QLL4C9PncVOjfdlHUUNmsY23OC3PgdWuJ-ieSycyuLc7_2hGqQi748M87EPmJaHThWbdRxsxGlMF7uKZaawxnfpyD5pqMHzOGoOQqo3SmvV6G5IUtRFCNQESR2e86H7NPU0OepsSPE_Y-Q0uYHPe9Lo_LdW9pDvS878M6PpVBJAqshtOghpuY7M8jWH/x1e4yan9PGUA3jeYe61QVSaZQ/" TargetMode="External"/><Relationship Id="rId10" Type="http://schemas.openxmlformats.org/officeDocument/2006/relationships/hyperlink" Target="https://one-lnk.com/x1e7xj9gHLB5xc6zNM3MelRhAiAWiyTIoyoATJBHJPX5k1DyEepFiRFzFZOJ83kVKG2kBLqdJCqco0vASsoGajIkw/x1eTpmkxNduszzGO7snKKtFyC9q8jt4ZkH820y5XjtPOG8Lz4m4H9MN-DMQDkPOJZtSWf6Mzm7WV0zgRWbEvMz2T-pSg0Lk9eaisuRperXUyMcjIU_nZgLx3y43Sw3pv3Daod7DX-bmz1NTDmA0in-18UeGwaZ9Wae-dDuM9GyKGMy8Lc_xxw5MtVHapLF5buxPEA7psBUeZmmIcZOHDE4M5vU2rFRiQw_qQmW7Kf2Q7axumRwWokVuwh_uDW5bqfFwAtQIGdAU6k0sbK8_mNJDpiU0evgW4IqfOjCVAd-LN5lNoRMuhQcw_SXzuLdL5LWMvdXZ8vgnixO7BYj-iddzhg1dP8e1D_CeCor6CnC784c/x1e4yan9PGUA3jeYe61QVSaZQ/" TargetMode="External"/><Relationship Id="rId4" Type="http://schemas.openxmlformats.org/officeDocument/2006/relationships/image" Target="https://img2.anpdm.com/Sveriges_Pensionarsforbund/huvud_Nyttfrangeneralsekreteraren.jpg" TargetMode="External"/><Relationship Id="rId9" Type="http://schemas.openxmlformats.org/officeDocument/2006/relationships/hyperlink" Target="https://www.anpdm.com/ol/28715343/414A594471414458447246425D4571" TargetMode="External"/><Relationship Id="rId14" Type="http://schemas.openxmlformats.org/officeDocument/2006/relationships/hyperlink" Target="javascript:handleMailto('mailto:info@spfseniorerna.se');return%20fa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1196</Words>
  <Characters>6340</Characters>
  <Application>Microsoft Office Word</Application>
  <DocSecurity>0</DocSecurity>
  <Lines>52</Lines>
  <Paragraphs>15</Paragraphs>
  <ScaleCrop>false</ScaleCrop>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Ramström</dc:creator>
  <cp:keywords/>
  <dc:description/>
  <cp:lastModifiedBy>Donald Ramström</cp:lastModifiedBy>
  <cp:revision>1</cp:revision>
  <dcterms:created xsi:type="dcterms:W3CDTF">2021-04-27T15:17:00Z</dcterms:created>
  <dcterms:modified xsi:type="dcterms:W3CDTF">2021-04-27T15:18:00Z</dcterms:modified>
</cp:coreProperties>
</file>