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C3BF18" w14:textId="77777777" w:rsidR="007D1100" w:rsidRDefault="00000000">
      <w:pPr>
        <w:spacing w:after="0" w:line="240" w:lineRule="auto"/>
        <w:rPr>
          <w:rFonts w:ascii="Arial" w:hAnsi="Arial"/>
          <w:sz w:val="24"/>
          <w:szCs w:val="24"/>
        </w:rPr>
      </w:pPr>
      <w:r>
        <w:rPr>
          <w:noProof/>
        </w:rPr>
        <w:drawing>
          <wp:inline distT="0" distB="0" distL="0" distR="0" wp14:anchorId="0DB497AC" wp14:editId="642B68E4">
            <wp:extent cx="2764155" cy="84518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5"/>
                    <a:stretch>
                      <a:fillRect/>
                    </a:stretch>
                  </pic:blipFill>
                  <pic:spPr bwMode="auto">
                    <a:xfrm>
                      <a:off x="0" y="0"/>
                      <a:ext cx="2764155" cy="845185"/>
                    </a:xfrm>
                    <a:prstGeom prst="rect">
                      <a:avLst/>
                    </a:prstGeom>
                    <a:noFill/>
                  </pic:spPr>
                </pic:pic>
              </a:graphicData>
            </a:graphic>
          </wp:inline>
        </w:drawing>
      </w:r>
      <w:r>
        <w:rPr>
          <w:rFonts w:ascii="Arial" w:hAnsi="Arial"/>
          <w:sz w:val="24"/>
          <w:szCs w:val="24"/>
        </w:rPr>
        <w:t xml:space="preserve">           </w:t>
      </w:r>
      <w:r>
        <w:rPr>
          <w:rFonts w:ascii="Arial" w:hAnsi="Arial"/>
          <w:sz w:val="24"/>
          <w:szCs w:val="24"/>
        </w:rPr>
        <w:tab/>
      </w:r>
    </w:p>
    <w:p w14:paraId="6D86B137" w14:textId="77777777" w:rsidR="007D1100" w:rsidRDefault="00000000">
      <w:pPr>
        <w:spacing w:after="0" w:line="240" w:lineRule="auto"/>
        <w:rPr>
          <w:rFonts w:ascii="Arial" w:hAnsi="Arial"/>
          <w:sz w:val="24"/>
          <w:szCs w:val="24"/>
        </w:rPr>
      </w:pPr>
      <w:r>
        <w:rPr>
          <w:rFonts w:ascii="Arial" w:hAnsi="Arial"/>
          <w:sz w:val="24"/>
          <w:szCs w:val="24"/>
        </w:rPr>
        <w:br/>
      </w:r>
      <w:r>
        <w:rPr>
          <w:rFonts w:ascii="Arial" w:hAnsi="Arial"/>
          <w:sz w:val="24"/>
          <w:szCs w:val="24"/>
        </w:rPr>
        <w:br/>
      </w:r>
      <w:r>
        <w:rPr>
          <w:rFonts w:ascii="Arial" w:hAnsi="Arial"/>
          <w:sz w:val="24"/>
          <w:szCs w:val="24"/>
        </w:rPr>
        <w:br/>
        <w:t>Hägersten ........... 2024</w:t>
      </w:r>
    </w:p>
    <w:p w14:paraId="63497F58" w14:textId="77777777" w:rsidR="007D1100" w:rsidRDefault="00000000">
      <w:pPr>
        <w:spacing w:after="300" w:line="240" w:lineRule="auto"/>
        <w:contextualSpacing/>
      </w:pPr>
      <w:r>
        <w:rPr>
          <w:rFonts w:ascii="Arial" w:hAnsi="Arial"/>
          <w:b/>
          <w:color w:val="000000"/>
          <w:sz w:val="32"/>
          <w:szCs w:val="32"/>
        </w:rPr>
        <w:t xml:space="preserve">SPF Seniorerna – för äldres inflytande, valfrihet </w:t>
      </w:r>
      <w:r>
        <w:rPr>
          <w:rFonts w:ascii="Arial" w:hAnsi="Arial"/>
          <w:b/>
          <w:color w:val="000000"/>
          <w:sz w:val="32"/>
          <w:szCs w:val="32"/>
        </w:rPr>
        <w:br/>
        <w:t>och livskvalitet</w:t>
      </w:r>
    </w:p>
    <w:p w14:paraId="15A73042" w14:textId="77777777" w:rsidR="007D1100" w:rsidRDefault="00000000">
      <w:pPr>
        <w:pStyle w:val="Normalwebb"/>
        <w:rPr>
          <w:rFonts w:ascii="Arial" w:hAnsi="Arial"/>
          <w:b/>
          <w:sz w:val="24"/>
          <w:szCs w:val="24"/>
        </w:rPr>
      </w:pPr>
      <w:r>
        <w:rPr>
          <w:rFonts w:ascii="Arial" w:hAnsi="Arial"/>
          <w:b/>
          <w:sz w:val="24"/>
          <w:szCs w:val="24"/>
        </w:rPr>
        <w:t>Gör som 260 000 andra seniorer över hela Sverige – gå med i SPF Seniorerna. Vi arbetar för att du ska ha det bra på äldre dagar. Inte minst vill vi att du ska ha det roligt och trivas i vår gemenskap.</w:t>
      </w:r>
    </w:p>
    <w:p w14:paraId="49F30CEC" w14:textId="77777777" w:rsidR="007D1100" w:rsidRDefault="007D1100">
      <w:pPr>
        <w:spacing w:after="0" w:line="240" w:lineRule="auto"/>
        <w:rPr>
          <w:rFonts w:ascii="Arial" w:hAnsi="Arial"/>
          <w:b/>
          <w:sz w:val="24"/>
          <w:szCs w:val="24"/>
        </w:rPr>
      </w:pPr>
    </w:p>
    <w:p w14:paraId="0C439560" w14:textId="77777777" w:rsidR="007D1100" w:rsidRDefault="00000000">
      <w:pPr>
        <w:pStyle w:val="Normalwebb"/>
        <w:rPr>
          <w:rFonts w:ascii="Arial" w:hAnsi="Arial"/>
          <w:color w:val="252525"/>
          <w:sz w:val="24"/>
          <w:szCs w:val="24"/>
        </w:rPr>
      </w:pPr>
      <w:r>
        <w:rPr>
          <w:rFonts w:ascii="Arial" w:hAnsi="Arial"/>
          <w:b/>
          <w:smallCaps/>
          <w:sz w:val="24"/>
          <w:szCs w:val="24"/>
        </w:rPr>
        <w:t>opinion.</w:t>
      </w:r>
      <w:r>
        <w:rPr>
          <w:rFonts w:ascii="Arial" w:hAnsi="Arial"/>
          <w:color w:val="252525"/>
          <w:sz w:val="24"/>
          <w:szCs w:val="24"/>
        </w:rPr>
        <w:t xml:space="preserve"> </w:t>
      </w:r>
      <w:r>
        <w:rPr>
          <w:rFonts w:ascii="Arial" w:hAnsi="Arial"/>
          <w:sz w:val="24"/>
          <w:szCs w:val="24"/>
        </w:rPr>
        <w:t xml:space="preserve">SPF Seniorerna bildar opinion, skapar debatt och sprider kunskap. Några frågor som vi driver är sänkt skatt för pensionärer, översyn av pensionssystemet och en äldreomsorg där individen sätts i centrum. Vi motarbetar ålderism och verkar för att utskrivningen av läkemedel till äldre ifrågasätts och ses över. </w:t>
      </w:r>
    </w:p>
    <w:p w14:paraId="17C63CF9" w14:textId="77777777" w:rsidR="007D1100" w:rsidRDefault="007D1100">
      <w:pPr>
        <w:spacing w:after="0" w:line="240" w:lineRule="auto"/>
        <w:rPr>
          <w:rFonts w:ascii="Arial" w:hAnsi="Arial"/>
          <w:sz w:val="24"/>
          <w:szCs w:val="24"/>
        </w:rPr>
      </w:pPr>
    </w:p>
    <w:p w14:paraId="2B1DDFAB" w14:textId="77777777" w:rsidR="007D1100" w:rsidRDefault="00000000">
      <w:pPr>
        <w:spacing w:after="0" w:line="240" w:lineRule="auto"/>
        <w:ind w:right="-170"/>
        <w:rPr>
          <w:rFonts w:ascii="Arial" w:hAnsi="Arial"/>
          <w:sz w:val="24"/>
          <w:szCs w:val="24"/>
        </w:rPr>
      </w:pPr>
      <w:r>
        <w:rPr>
          <w:rFonts w:ascii="Arial" w:hAnsi="Arial"/>
          <w:b/>
          <w:smallCaps/>
          <w:sz w:val="24"/>
          <w:szCs w:val="24"/>
        </w:rPr>
        <w:t>trevligt umgänge.</w:t>
      </w:r>
      <w:r>
        <w:rPr>
          <w:rFonts w:ascii="Arial" w:hAnsi="Arial"/>
          <w:sz w:val="24"/>
          <w:szCs w:val="24"/>
        </w:rPr>
        <w:t xml:space="preserve"> Hos oss kan du umgås och utöva olika friskvårdsaktiviteter som promenader, långvandring och boule. Du kan lyssna på föredrag, gå på studiebesök, få sällskap på teater och museum, delta i studiecirklar och följa med på resor. Vi brukar träffas i samlingssalen i Axelsbergs seniorboende, nära T-banan. Vårens program bifogas, studera detta och gå gärna också in på vår hemsida: </w:t>
      </w:r>
      <w:hyperlink r:id="rId6">
        <w:r>
          <w:rPr>
            <w:rStyle w:val="Hyperlnk"/>
            <w:rFonts w:ascii="Arial" w:hAnsi="Arial"/>
            <w:color w:val="000000"/>
            <w:sz w:val="24"/>
            <w:szCs w:val="24"/>
          </w:rPr>
          <w:t>www.spfseniorerna.se/malarhojdenhagersten</w:t>
        </w:r>
      </w:hyperlink>
      <w:r>
        <w:rPr>
          <w:rFonts w:ascii="Arial" w:hAnsi="Arial"/>
          <w:sz w:val="24"/>
          <w:szCs w:val="24"/>
        </w:rPr>
        <w:t>.</w:t>
      </w:r>
    </w:p>
    <w:p w14:paraId="341A7A57" w14:textId="77777777" w:rsidR="007D1100" w:rsidRDefault="007D1100">
      <w:pPr>
        <w:spacing w:after="0" w:line="240" w:lineRule="auto"/>
        <w:rPr>
          <w:rFonts w:ascii="Arial" w:hAnsi="Arial"/>
          <w:sz w:val="24"/>
          <w:szCs w:val="24"/>
        </w:rPr>
      </w:pPr>
    </w:p>
    <w:p w14:paraId="76D41F90" w14:textId="77777777" w:rsidR="007D1100" w:rsidRDefault="00000000">
      <w:pPr>
        <w:spacing w:after="0" w:line="240" w:lineRule="auto"/>
        <w:rPr>
          <w:rFonts w:ascii="Arial" w:hAnsi="Arial"/>
          <w:sz w:val="24"/>
          <w:szCs w:val="24"/>
        </w:rPr>
      </w:pPr>
      <w:r>
        <w:rPr>
          <w:rFonts w:ascii="Arial" w:hAnsi="Arial"/>
          <w:b/>
          <w:smallCaps/>
          <w:sz w:val="24"/>
          <w:szCs w:val="24"/>
        </w:rPr>
        <w:t>förmåner.</w:t>
      </w:r>
      <w:r>
        <w:rPr>
          <w:rFonts w:ascii="Arial" w:hAnsi="Arial"/>
          <w:sz w:val="24"/>
          <w:szCs w:val="24"/>
        </w:rPr>
        <w:t xml:space="preserve"> Som medlem i SPF Seniorerna får du en rad förmåner och vi arbetar löpande med att träffa nya avtal med olika samarbetspartners. Det går att spara pengar på försäkringar, mobilabonnemang, juristkostnader och det går också att teckna livförsäkring utan hälsoprövning. Senioren - prisbelönt livsstilsmagasin för seniorer – ingår givetvis också i medlemskapet.</w:t>
      </w:r>
      <w:r>
        <w:rPr>
          <w:rFonts w:ascii="Arial" w:hAnsi="Arial"/>
          <w:sz w:val="24"/>
          <w:szCs w:val="24"/>
        </w:rPr>
        <w:br/>
      </w:r>
    </w:p>
    <w:p w14:paraId="42CBCDD9" w14:textId="77777777" w:rsidR="007D1100" w:rsidRDefault="00000000">
      <w:pPr>
        <w:spacing w:after="0" w:line="240" w:lineRule="auto"/>
        <w:rPr>
          <w:rFonts w:ascii="Arial" w:hAnsi="Arial"/>
          <w:sz w:val="24"/>
          <w:szCs w:val="24"/>
        </w:rPr>
      </w:pPr>
      <w:r>
        <w:rPr>
          <w:rFonts w:ascii="Arial" w:hAnsi="Arial"/>
          <w:sz w:val="24"/>
          <w:szCs w:val="24"/>
        </w:rPr>
        <w:t xml:space="preserve">Bli medlem redan idag, kontakta mig på tel. 070-697 39 29 eller via mejl på adress </w:t>
      </w:r>
      <w:hyperlink r:id="rId7">
        <w:r>
          <w:rPr>
            <w:rStyle w:val="Hyperlnk"/>
            <w:rFonts w:ascii="Arial" w:hAnsi="Arial"/>
            <w:color w:val="000000"/>
            <w:sz w:val="24"/>
            <w:szCs w:val="24"/>
          </w:rPr>
          <w:t>ulla.m.lundstrom@telia.com</w:t>
        </w:r>
      </w:hyperlink>
      <w:r>
        <w:rPr>
          <w:rFonts w:ascii="Arial" w:hAnsi="Arial"/>
          <w:sz w:val="24"/>
          <w:szCs w:val="24"/>
        </w:rPr>
        <w:t>. Vår medlemsavgift är 285 kronor om året.</w:t>
      </w:r>
    </w:p>
    <w:p w14:paraId="1FA4E576" w14:textId="77777777" w:rsidR="007D1100" w:rsidRDefault="007D1100">
      <w:pPr>
        <w:spacing w:after="0" w:line="240" w:lineRule="auto"/>
        <w:rPr>
          <w:rFonts w:ascii="Arial" w:hAnsi="Arial"/>
          <w:sz w:val="24"/>
          <w:szCs w:val="24"/>
        </w:rPr>
      </w:pPr>
    </w:p>
    <w:p w14:paraId="14039B5D" w14:textId="77777777" w:rsidR="007D1100" w:rsidRDefault="00000000">
      <w:pPr>
        <w:spacing w:after="0" w:line="240" w:lineRule="auto"/>
        <w:rPr>
          <w:rFonts w:ascii="Arial" w:hAnsi="Arial"/>
          <w:sz w:val="24"/>
          <w:szCs w:val="24"/>
          <w:u w:val="single"/>
        </w:rPr>
      </w:pPr>
      <w:r>
        <w:rPr>
          <w:rFonts w:ascii="Arial" w:hAnsi="Arial"/>
          <w:sz w:val="24"/>
          <w:szCs w:val="24"/>
        </w:rPr>
        <w:t xml:space="preserve">Du kan också anmäla dig på förbundets hemsida: </w:t>
      </w:r>
      <w:hyperlink r:id="rId8">
        <w:r>
          <w:rPr>
            <w:rStyle w:val="Hyperlnk"/>
            <w:rFonts w:ascii="Arial" w:hAnsi="Arial"/>
            <w:color w:val="000000"/>
            <w:sz w:val="24"/>
            <w:szCs w:val="24"/>
          </w:rPr>
          <w:t>www.spfseniorerna.se</w:t>
        </w:r>
      </w:hyperlink>
      <w:r>
        <w:rPr>
          <w:rStyle w:val="Hyperlnk"/>
          <w:rFonts w:ascii="Arial" w:hAnsi="Arial"/>
          <w:color w:val="000000"/>
          <w:sz w:val="24"/>
          <w:szCs w:val="24"/>
        </w:rPr>
        <w:t xml:space="preserve"> </w:t>
      </w:r>
    </w:p>
    <w:p w14:paraId="696BFACD" w14:textId="77777777" w:rsidR="007D1100" w:rsidRDefault="007D1100">
      <w:pPr>
        <w:spacing w:after="0" w:line="240" w:lineRule="auto"/>
        <w:rPr>
          <w:rFonts w:ascii="Arial" w:hAnsi="Arial"/>
          <w:b/>
          <w:sz w:val="24"/>
          <w:szCs w:val="24"/>
        </w:rPr>
      </w:pPr>
    </w:p>
    <w:p w14:paraId="6E817744" w14:textId="77777777" w:rsidR="007D1100" w:rsidRDefault="00000000">
      <w:pPr>
        <w:spacing w:after="0" w:line="240" w:lineRule="auto"/>
        <w:rPr>
          <w:rFonts w:ascii="Arial" w:hAnsi="Arial"/>
          <w:b/>
          <w:sz w:val="24"/>
          <w:szCs w:val="24"/>
        </w:rPr>
      </w:pPr>
      <w:r>
        <w:rPr>
          <w:rFonts w:ascii="Arial" w:hAnsi="Arial"/>
          <w:b/>
          <w:sz w:val="24"/>
          <w:szCs w:val="24"/>
        </w:rPr>
        <w:t>Varmt välkommen!</w:t>
      </w:r>
    </w:p>
    <w:p w14:paraId="77C96203" w14:textId="77777777" w:rsidR="007D1100" w:rsidRDefault="007D1100">
      <w:pPr>
        <w:spacing w:after="0" w:line="240" w:lineRule="auto"/>
        <w:rPr>
          <w:rFonts w:ascii="Arial" w:hAnsi="Arial"/>
          <w:sz w:val="24"/>
          <w:szCs w:val="24"/>
        </w:rPr>
      </w:pPr>
    </w:p>
    <w:p w14:paraId="03C2061A" w14:textId="77777777" w:rsidR="007D1100" w:rsidRDefault="00000000">
      <w:pPr>
        <w:spacing w:after="0" w:line="240" w:lineRule="auto"/>
        <w:rPr>
          <w:rFonts w:ascii="Arial" w:hAnsi="Arial"/>
          <w:sz w:val="24"/>
          <w:szCs w:val="24"/>
        </w:rPr>
      </w:pPr>
      <w:r>
        <w:rPr>
          <w:rFonts w:ascii="Arial"/>
          <w:sz w:val="24"/>
        </w:rPr>
        <w:t>Britt Inger Malmgren</w:t>
      </w:r>
    </w:p>
    <w:p w14:paraId="4570D468" w14:textId="77777777" w:rsidR="007D1100" w:rsidRDefault="00000000">
      <w:pPr>
        <w:spacing w:after="0" w:line="240" w:lineRule="auto"/>
        <w:rPr>
          <w:rFonts w:ascii="Arial" w:hAnsi="Arial"/>
          <w:sz w:val="24"/>
          <w:szCs w:val="24"/>
        </w:rPr>
      </w:pPr>
      <w:r>
        <w:rPr>
          <w:rFonts w:ascii="Arial" w:hAnsi="Arial"/>
          <w:sz w:val="24"/>
          <w:szCs w:val="24"/>
        </w:rPr>
        <w:t>medlemssekreterare SPF Seniorerna Mälarhöjden-Hägersten</w:t>
      </w:r>
    </w:p>
    <w:p w14:paraId="14918621" w14:textId="77777777" w:rsidR="007D1100" w:rsidRDefault="007D1100">
      <w:pPr>
        <w:spacing w:after="0" w:line="240" w:lineRule="auto"/>
      </w:pPr>
    </w:p>
    <w:p w14:paraId="2DD36C7E" w14:textId="77777777" w:rsidR="007D1100" w:rsidRDefault="007D1100">
      <w:pPr>
        <w:spacing w:after="0" w:line="240" w:lineRule="auto"/>
        <w:rPr>
          <w:rFonts w:ascii="Arial" w:hAnsi="Arial"/>
          <w:sz w:val="24"/>
          <w:szCs w:val="24"/>
        </w:rPr>
      </w:pPr>
    </w:p>
    <w:p w14:paraId="22F5E2B6" w14:textId="77777777" w:rsidR="007D1100" w:rsidRDefault="00000000">
      <w:pPr>
        <w:spacing w:after="0" w:line="240" w:lineRule="auto"/>
        <w:rPr>
          <w:rFonts w:ascii="Arial" w:hAnsi="Arial"/>
          <w:sz w:val="24"/>
          <w:szCs w:val="24"/>
        </w:rPr>
      </w:pPr>
      <w:r>
        <w:rPr>
          <w:rFonts w:ascii="Arial" w:hAnsi="Arial"/>
          <w:b/>
          <w:sz w:val="20"/>
          <w:szCs w:val="20"/>
        </w:rPr>
        <w:t>TILLSAMMANS FÖR ETT AKTIVT LIV:</w:t>
      </w:r>
    </w:p>
    <w:p w14:paraId="4E0717CA" w14:textId="77777777" w:rsidR="007D1100" w:rsidRDefault="00000000">
      <w:pPr>
        <w:spacing w:after="0" w:line="240" w:lineRule="auto"/>
      </w:pPr>
      <w:r>
        <w:rPr>
          <w:rFonts w:ascii="Arial" w:hAnsi="Arial"/>
          <w:sz w:val="24"/>
          <w:szCs w:val="24"/>
        </w:rPr>
        <w:t xml:space="preserve">Se filmen </w:t>
      </w:r>
      <w:hyperlink r:id="rId9">
        <w:r>
          <w:rPr>
            <w:rFonts w:ascii="Arial" w:hAnsi="Arial"/>
            <w:sz w:val="24"/>
            <w:szCs w:val="24"/>
            <w:u w:val="single"/>
          </w:rPr>
          <w:t>https://www.sebroschyr.se/video/C93737709</w:t>
        </w:r>
      </w:hyperlink>
      <w:r>
        <w:rPr>
          <w:rFonts w:ascii="Arial" w:hAnsi="Arial"/>
          <w:sz w:val="24"/>
          <w:szCs w:val="24"/>
        </w:rPr>
        <w:t xml:space="preserve"> och</w:t>
      </w:r>
    </w:p>
    <w:p w14:paraId="012878A7" w14:textId="77777777" w:rsidR="007D1100" w:rsidRDefault="00000000">
      <w:pPr>
        <w:spacing w:after="0" w:line="240" w:lineRule="auto"/>
        <w:rPr>
          <w:rFonts w:ascii="Arial" w:hAnsi="Arial"/>
          <w:sz w:val="24"/>
          <w:szCs w:val="24"/>
        </w:rPr>
      </w:pPr>
      <w:r>
        <w:rPr>
          <w:rFonts w:ascii="Arial" w:hAnsi="Arial"/>
          <w:sz w:val="24"/>
          <w:szCs w:val="24"/>
        </w:rPr>
        <w:t xml:space="preserve">broschyren </w:t>
      </w:r>
      <w:hyperlink r:id="rId10">
        <w:r>
          <w:rPr>
            <w:rStyle w:val="Hyperlnk"/>
            <w:rFonts w:ascii="Arial" w:hAnsi="Arial"/>
            <w:color w:val="000000"/>
            <w:sz w:val="24"/>
            <w:szCs w:val="24"/>
          </w:rPr>
          <w:t>https://www.sebroschyr.se/SPFseniorernastockholm/WebView/</w:t>
        </w:r>
      </w:hyperlink>
    </w:p>
    <w:p w14:paraId="08A95119" w14:textId="77777777" w:rsidR="007D1100" w:rsidRDefault="00000000">
      <w:pPr>
        <w:spacing w:after="0" w:line="240" w:lineRule="auto"/>
        <w:rPr>
          <w:rFonts w:ascii="Arial" w:hAnsi="Arial"/>
          <w:sz w:val="24"/>
          <w:szCs w:val="24"/>
        </w:rPr>
      </w:pPr>
      <w:r>
        <w:rPr>
          <w:rFonts w:ascii="Arial" w:hAnsi="Arial"/>
          <w:sz w:val="24"/>
          <w:szCs w:val="24"/>
        </w:rPr>
        <w:t>om våra aktiviteter.</w:t>
      </w:r>
    </w:p>
    <w:p w14:paraId="6298E8EC" w14:textId="77777777" w:rsidR="007D1100" w:rsidRDefault="007D1100">
      <w:pPr>
        <w:spacing w:after="0" w:line="240" w:lineRule="auto"/>
        <w:rPr>
          <w:rFonts w:ascii="Arial" w:hAnsi="Arial"/>
          <w:sz w:val="24"/>
          <w:szCs w:val="24"/>
        </w:rPr>
      </w:pPr>
    </w:p>
    <w:p w14:paraId="1F2C9DF6" w14:textId="77777777" w:rsidR="007D1100" w:rsidRDefault="00000000">
      <w:pPr>
        <w:spacing w:after="0" w:line="240" w:lineRule="auto"/>
        <w:rPr>
          <w:rFonts w:ascii="Arial" w:hAnsi="Arial"/>
          <w:sz w:val="24"/>
          <w:szCs w:val="24"/>
        </w:rPr>
      </w:pPr>
      <w:r>
        <w:rPr>
          <w:rFonts w:ascii="Arial" w:hAnsi="Arial"/>
          <w:sz w:val="24"/>
          <w:szCs w:val="24"/>
        </w:rPr>
        <w:br/>
      </w:r>
      <w:r>
        <w:rPr>
          <w:rFonts w:ascii="Arial" w:hAnsi="Arial"/>
          <w:color w:val="000000"/>
          <w:sz w:val="20"/>
          <w:szCs w:val="20"/>
        </w:rPr>
        <w:t xml:space="preserve">                                                                                                                 Adresskälla: MIA0851901360</w:t>
      </w:r>
      <w:r>
        <w:rPr>
          <w:rFonts w:ascii="Arial" w:hAnsi="Arial"/>
          <w:color w:val="000000"/>
          <w:sz w:val="20"/>
          <w:szCs w:val="20"/>
        </w:rPr>
        <w:br/>
      </w:r>
    </w:p>
    <w:sectPr w:rsidR="007D1100">
      <w:pgSz w:w="11906" w:h="16838"/>
      <w:pgMar w:top="1134" w:right="1418" w:bottom="170"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659C"/>
    <w:multiLevelType w:val="hybridMultilevel"/>
    <w:tmpl w:val="CA2EFD0C"/>
    <w:lvl w:ilvl="0" w:tplc="4E14B432">
      <w:numFmt w:val="bullet"/>
      <w:lvlText w:val=""/>
      <w:lvlJc w:val="left"/>
      <w:pPr>
        <w:ind w:left="720" w:hanging="360"/>
      </w:pPr>
      <w:rPr>
        <w:rFonts w:ascii="Symbol" w:hAnsi="Symbol"/>
        <w:sz w:val="20"/>
      </w:rPr>
    </w:lvl>
    <w:lvl w:ilvl="1" w:tplc="74C4F156">
      <w:numFmt w:val="bullet"/>
      <w:lvlText w:val="o"/>
      <w:lvlJc w:val="left"/>
      <w:pPr>
        <w:ind w:left="1440" w:hanging="360"/>
      </w:pPr>
      <w:rPr>
        <w:rFonts w:ascii="Courier New" w:hAnsi="Courier New"/>
        <w:sz w:val="20"/>
      </w:rPr>
    </w:lvl>
    <w:lvl w:ilvl="2" w:tplc="15081FD4">
      <w:numFmt w:val="bullet"/>
      <w:lvlText w:val=""/>
      <w:lvlJc w:val="left"/>
      <w:pPr>
        <w:ind w:left="2160" w:hanging="360"/>
      </w:pPr>
      <w:rPr>
        <w:rFonts w:ascii="Wingdings" w:hAnsi="Wingdings"/>
        <w:sz w:val="20"/>
      </w:rPr>
    </w:lvl>
    <w:lvl w:ilvl="3" w:tplc="7F02EE90">
      <w:numFmt w:val="bullet"/>
      <w:lvlText w:val=""/>
      <w:lvlJc w:val="left"/>
      <w:pPr>
        <w:ind w:left="2880" w:hanging="360"/>
      </w:pPr>
      <w:rPr>
        <w:rFonts w:ascii="Wingdings" w:hAnsi="Wingdings"/>
        <w:sz w:val="20"/>
      </w:rPr>
    </w:lvl>
    <w:lvl w:ilvl="4" w:tplc="8BF00452">
      <w:numFmt w:val="bullet"/>
      <w:lvlText w:val=""/>
      <w:lvlJc w:val="left"/>
      <w:pPr>
        <w:ind w:left="3600" w:hanging="360"/>
      </w:pPr>
      <w:rPr>
        <w:rFonts w:ascii="Wingdings" w:hAnsi="Wingdings"/>
        <w:sz w:val="20"/>
      </w:rPr>
    </w:lvl>
    <w:lvl w:ilvl="5" w:tplc="0BBC8C72">
      <w:numFmt w:val="bullet"/>
      <w:lvlText w:val=""/>
      <w:lvlJc w:val="left"/>
      <w:pPr>
        <w:ind w:left="4320" w:hanging="360"/>
      </w:pPr>
      <w:rPr>
        <w:rFonts w:ascii="Wingdings" w:hAnsi="Wingdings"/>
        <w:sz w:val="20"/>
      </w:rPr>
    </w:lvl>
    <w:lvl w:ilvl="6" w:tplc="9D045166">
      <w:numFmt w:val="bullet"/>
      <w:lvlText w:val=""/>
      <w:lvlJc w:val="left"/>
      <w:pPr>
        <w:ind w:left="5040" w:hanging="360"/>
      </w:pPr>
      <w:rPr>
        <w:rFonts w:ascii="Wingdings" w:hAnsi="Wingdings"/>
        <w:sz w:val="20"/>
      </w:rPr>
    </w:lvl>
    <w:lvl w:ilvl="7" w:tplc="1786F79C">
      <w:numFmt w:val="bullet"/>
      <w:lvlText w:val=""/>
      <w:lvlJc w:val="left"/>
      <w:pPr>
        <w:ind w:left="5760" w:hanging="360"/>
      </w:pPr>
      <w:rPr>
        <w:rFonts w:ascii="Wingdings" w:hAnsi="Wingdings"/>
        <w:sz w:val="20"/>
      </w:rPr>
    </w:lvl>
    <w:lvl w:ilvl="8" w:tplc="A02E6C9A">
      <w:numFmt w:val="bullet"/>
      <w:lvlText w:val=""/>
      <w:lvlJc w:val="left"/>
      <w:pPr>
        <w:ind w:left="6480" w:hanging="360"/>
      </w:pPr>
      <w:rPr>
        <w:rFonts w:ascii="Wingdings" w:hAnsi="Wingdings"/>
        <w:sz w:val="20"/>
      </w:rPr>
    </w:lvl>
  </w:abstractNum>
  <w:abstractNum w:abstractNumId="1" w15:restartNumberingAfterBreak="0">
    <w:nsid w:val="36BA444E"/>
    <w:multiLevelType w:val="hybridMultilevel"/>
    <w:tmpl w:val="48ECE346"/>
    <w:lvl w:ilvl="0" w:tplc="B4EE81F0">
      <w:start w:val="1"/>
      <w:numFmt w:val="decimal"/>
      <w:lvlText w:val="%1."/>
      <w:lvlJc w:val="left"/>
      <w:pPr>
        <w:ind w:left="720" w:hanging="360"/>
      </w:pPr>
    </w:lvl>
    <w:lvl w:ilvl="1" w:tplc="7B784BE8">
      <w:start w:val="1"/>
      <w:numFmt w:val="decimal"/>
      <w:lvlText w:val="%2."/>
      <w:lvlJc w:val="left"/>
      <w:pPr>
        <w:ind w:left="1440" w:hanging="1080"/>
      </w:pPr>
    </w:lvl>
    <w:lvl w:ilvl="2" w:tplc="8C60E14E">
      <w:start w:val="1"/>
      <w:numFmt w:val="decimal"/>
      <w:lvlText w:val="%3."/>
      <w:lvlJc w:val="left"/>
      <w:pPr>
        <w:ind w:left="2160" w:hanging="1980"/>
      </w:pPr>
    </w:lvl>
    <w:lvl w:ilvl="3" w:tplc="F4307692">
      <w:start w:val="1"/>
      <w:numFmt w:val="decimal"/>
      <w:lvlText w:val="%4."/>
      <w:lvlJc w:val="left"/>
      <w:pPr>
        <w:ind w:left="2880" w:hanging="2520"/>
      </w:pPr>
    </w:lvl>
    <w:lvl w:ilvl="4" w:tplc="50A06064">
      <w:start w:val="1"/>
      <w:numFmt w:val="decimal"/>
      <w:lvlText w:val="%5."/>
      <w:lvlJc w:val="left"/>
      <w:pPr>
        <w:ind w:left="3600" w:hanging="3240"/>
      </w:pPr>
    </w:lvl>
    <w:lvl w:ilvl="5" w:tplc="5DECB282">
      <w:start w:val="1"/>
      <w:numFmt w:val="decimal"/>
      <w:lvlText w:val="%6."/>
      <w:lvlJc w:val="left"/>
      <w:pPr>
        <w:ind w:left="4320" w:hanging="4140"/>
      </w:pPr>
    </w:lvl>
    <w:lvl w:ilvl="6" w:tplc="D95AF24A">
      <w:start w:val="1"/>
      <w:numFmt w:val="decimal"/>
      <w:lvlText w:val="%7."/>
      <w:lvlJc w:val="left"/>
      <w:pPr>
        <w:ind w:left="5040" w:hanging="4680"/>
      </w:pPr>
    </w:lvl>
    <w:lvl w:ilvl="7" w:tplc="92067E5E">
      <w:start w:val="1"/>
      <w:numFmt w:val="decimal"/>
      <w:lvlText w:val="%8."/>
      <w:lvlJc w:val="left"/>
      <w:pPr>
        <w:ind w:left="5760" w:hanging="5400"/>
      </w:pPr>
    </w:lvl>
    <w:lvl w:ilvl="8" w:tplc="6742D9B6">
      <w:start w:val="1"/>
      <w:numFmt w:val="decimal"/>
      <w:lvlText w:val="%9."/>
      <w:lvlJc w:val="left"/>
      <w:pPr>
        <w:ind w:left="6480" w:hanging="6300"/>
      </w:pPr>
    </w:lvl>
  </w:abstractNum>
  <w:abstractNum w:abstractNumId="2" w15:restartNumberingAfterBreak="0">
    <w:nsid w:val="69C318D4"/>
    <w:multiLevelType w:val="hybridMultilevel"/>
    <w:tmpl w:val="7AB60D50"/>
    <w:lvl w:ilvl="0" w:tplc="199851D0">
      <w:numFmt w:val="bullet"/>
      <w:lvlText w:val=""/>
      <w:lvlJc w:val="left"/>
      <w:pPr>
        <w:ind w:left="720" w:hanging="360"/>
      </w:pPr>
      <w:rPr>
        <w:rFonts w:ascii="Symbol" w:hAnsi="Symbol"/>
        <w:sz w:val="20"/>
      </w:rPr>
    </w:lvl>
    <w:lvl w:ilvl="1" w:tplc="1D0CC9A4">
      <w:numFmt w:val="bullet"/>
      <w:lvlText w:val="o"/>
      <w:lvlJc w:val="left"/>
      <w:pPr>
        <w:ind w:left="1440" w:hanging="360"/>
      </w:pPr>
      <w:rPr>
        <w:rFonts w:ascii="Courier New" w:hAnsi="Courier New"/>
        <w:sz w:val="20"/>
      </w:rPr>
    </w:lvl>
    <w:lvl w:ilvl="2" w:tplc="45D2EE42">
      <w:numFmt w:val="bullet"/>
      <w:lvlText w:val=""/>
      <w:lvlJc w:val="left"/>
      <w:pPr>
        <w:ind w:left="2160" w:hanging="360"/>
      </w:pPr>
      <w:rPr>
        <w:rFonts w:ascii="Wingdings" w:hAnsi="Wingdings"/>
        <w:sz w:val="20"/>
      </w:rPr>
    </w:lvl>
    <w:lvl w:ilvl="3" w:tplc="E6C22684">
      <w:numFmt w:val="bullet"/>
      <w:lvlText w:val=""/>
      <w:lvlJc w:val="left"/>
      <w:pPr>
        <w:ind w:left="2880" w:hanging="360"/>
      </w:pPr>
      <w:rPr>
        <w:rFonts w:ascii="Wingdings" w:hAnsi="Wingdings"/>
        <w:sz w:val="20"/>
      </w:rPr>
    </w:lvl>
    <w:lvl w:ilvl="4" w:tplc="FDAC4E22">
      <w:numFmt w:val="bullet"/>
      <w:lvlText w:val=""/>
      <w:lvlJc w:val="left"/>
      <w:pPr>
        <w:ind w:left="3600" w:hanging="360"/>
      </w:pPr>
      <w:rPr>
        <w:rFonts w:ascii="Wingdings" w:hAnsi="Wingdings"/>
        <w:sz w:val="20"/>
      </w:rPr>
    </w:lvl>
    <w:lvl w:ilvl="5" w:tplc="01A4566A">
      <w:numFmt w:val="bullet"/>
      <w:lvlText w:val=""/>
      <w:lvlJc w:val="left"/>
      <w:pPr>
        <w:ind w:left="4320" w:hanging="360"/>
      </w:pPr>
      <w:rPr>
        <w:rFonts w:ascii="Wingdings" w:hAnsi="Wingdings"/>
        <w:sz w:val="20"/>
      </w:rPr>
    </w:lvl>
    <w:lvl w:ilvl="6" w:tplc="72C0C788">
      <w:numFmt w:val="bullet"/>
      <w:lvlText w:val=""/>
      <w:lvlJc w:val="left"/>
      <w:pPr>
        <w:ind w:left="5040" w:hanging="360"/>
      </w:pPr>
      <w:rPr>
        <w:rFonts w:ascii="Wingdings" w:hAnsi="Wingdings"/>
        <w:sz w:val="20"/>
      </w:rPr>
    </w:lvl>
    <w:lvl w:ilvl="7" w:tplc="63064FDC">
      <w:numFmt w:val="bullet"/>
      <w:lvlText w:val=""/>
      <w:lvlJc w:val="left"/>
      <w:pPr>
        <w:ind w:left="5760" w:hanging="360"/>
      </w:pPr>
      <w:rPr>
        <w:rFonts w:ascii="Wingdings" w:hAnsi="Wingdings"/>
        <w:sz w:val="20"/>
      </w:rPr>
    </w:lvl>
    <w:lvl w:ilvl="8" w:tplc="41141260">
      <w:numFmt w:val="bullet"/>
      <w:lvlText w:val=""/>
      <w:lvlJc w:val="left"/>
      <w:pPr>
        <w:ind w:left="6480" w:hanging="360"/>
      </w:pPr>
      <w:rPr>
        <w:rFonts w:ascii="Wingdings" w:hAnsi="Wingdings"/>
        <w:sz w:val="20"/>
      </w:rPr>
    </w:lvl>
  </w:abstractNum>
  <w:num w:numId="1" w16cid:durableId="683820372">
    <w:abstractNumId w:val="2"/>
  </w:num>
  <w:num w:numId="2" w16cid:durableId="1769352438">
    <w:abstractNumId w:val="0"/>
  </w:num>
  <w:num w:numId="3" w16cid:durableId="15222774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9"/>
  <w:defaultTabStop w:val="1304"/>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100"/>
    <w:rsid w:val="007D1100"/>
    <w:rsid w:val="00F4740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36A6B"/>
  <w15:docId w15:val="{B94DBCB2-5358-40D1-BDC4-6D8BDBE69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Times New Roman" w:cs="Times New Roman"/>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Rubrik1">
    <w:name w:val="heading 1"/>
    <w:basedOn w:val="Normal"/>
    <w:pPr>
      <w:spacing w:before="480"/>
      <w:outlineLvl w:val="0"/>
    </w:pPr>
    <w:rPr>
      <w:b/>
      <w:color w:val="345A8A"/>
      <w:sz w:val="32"/>
    </w:rPr>
  </w:style>
  <w:style w:type="paragraph" w:styleId="Rubrik2">
    <w:name w:val="heading 2"/>
    <w:basedOn w:val="Normal"/>
    <w:pPr>
      <w:spacing w:before="200"/>
      <w:outlineLvl w:val="1"/>
    </w:pPr>
    <w:rPr>
      <w:b/>
      <w:color w:val="4F81BD"/>
      <w:sz w:val="26"/>
    </w:rPr>
  </w:style>
  <w:style w:type="paragraph" w:styleId="Rubrik3">
    <w:name w:val="heading 3"/>
    <w:basedOn w:val="Normal"/>
    <w:pPr>
      <w:spacing w:before="200"/>
      <w:outlineLvl w:val="2"/>
    </w:pPr>
    <w:rPr>
      <w:b/>
      <w:color w:val="4F81BD"/>
      <w:sz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qFormat/>
    <w:pPr>
      <w:spacing w:after="0" w:line="240" w:lineRule="auto"/>
    </w:pPr>
    <w:rPr>
      <w:rFonts w:ascii="Segoe UI" w:hAnsi="Segoe UI"/>
      <w:sz w:val="18"/>
      <w:szCs w:val="18"/>
    </w:rPr>
  </w:style>
  <w:style w:type="character" w:customStyle="1" w:styleId="BallongtextChar">
    <w:name w:val="Ballongtext Char"/>
    <w:qFormat/>
    <w:rPr>
      <w:rFonts w:ascii="Segoe UI" w:hAnsi="Segoe UI"/>
      <w:sz w:val="18"/>
      <w:szCs w:val="18"/>
    </w:rPr>
  </w:style>
  <w:style w:type="character" w:styleId="Hyperlnk">
    <w:name w:val="Hyperlink"/>
    <w:qFormat/>
    <w:rPr>
      <w:color w:val="0000FF"/>
      <w:u w:val="single"/>
    </w:rPr>
  </w:style>
  <w:style w:type="paragraph" w:styleId="Normalwebb">
    <w:name w:val="Normal (Web)"/>
    <w:basedOn w:val="Normal"/>
    <w:qFormat/>
    <w:pPr>
      <w:spacing w:after="0" w:line="240" w:lineRule="auto"/>
    </w:pPr>
    <w:rPr>
      <w:rFonts w:ascii="Times New Roman"/>
      <w:sz w:val="30"/>
      <w:szCs w:val="30"/>
    </w:rPr>
  </w:style>
  <w:style w:type="paragraph" w:styleId="Rubrik">
    <w:name w:val="Title"/>
    <w:basedOn w:val="Normal"/>
    <w:pPr>
      <w:spacing w:after="300"/>
    </w:pPr>
    <w:rPr>
      <w:color w:val="17365D"/>
      <w:sz w:val="52"/>
    </w:rPr>
  </w:style>
  <w:style w:type="paragraph" w:styleId="Underrubrik">
    <w:name w:val="Subtitle"/>
    <w:basedOn w:val="Normal"/>
    <w:rPr>
      <w:i/>
      <w:color w:val="4F81B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pfseniorerna.se" TargetMode="External"/><Relationship Id="rId3" Type="http://schemas.openxmlformats.org/officeDocument/2006/relationships/settings" Target="settings.xml"/><Relationship Id="rId7" Type="http://schemas.openxmlformats.org/officeDocument/2006/relationships/hyperlink" Target="mailto:ulla.m.lundstrom@telia.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pfseniorerna.se/malarhojdenhagersten" TargetMode="External"/><Relationship Id="rId11" Type="http://schemas.openxmlformats.org/officeDocument/2006/relationships/fontTable" Target="fontTable.xml"/><Relationship Id="rId5" Type="http://schemas.openxmlformats.org/officeDocument/2006/relationships/image" Target="media/image1.emf"/><Relationship Id="rId10" Type="http://schemas.openxmlformats.org/officeDocument/2006/relationships/hyperlink" Target="https://www.sebroschyr.se/SPFseniorernastockholm/WebView/" TargetMode="External"/><Relationship Id="rId4" Type="http://schemas.openxmlformats.org/officeDocument/2006/relationships/webSettings" Target="webSettings.xml"/><Relationship Id="rId9" Type="http://schemas.openxmlformats.org/officeDocument/2006/relationships/hyperlink" Target="https://www.sebroschyr.se/video/C937377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378</Words>
  <Characters>2004</Characters>
  <Application>Microsoft Office Word</Application>
  <DocSecurity>0</DocSecurity>
  <Lines>16</Lines>
  <Paragraphs>4</Paragraphs>
  <ScaleCrop>false</ScaleCrop>
  <Company/>
  <LinksUpToDate>false</LinksUpToDate>
  <CharactersWithSpaces>2378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Margareta Regnström</dc:creator>
  <cp:keywords/>
  <dc:description/>
  <cp:lastModifiedBy>Margareta Regnström</cp:lastModifiedBy>
  <cp:revision>2</cp:revision>
  <dcterms:created xsi:type="dcterms:W3CDTF">2024-03-18T11:21:00Z</dcterms:created>
  <dcterms:modified xsi:type="dcterms:W3CDTF">2024-03-18T11:21:00Z</dcterms:modified>
</cp:coreProperties>
</file>