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4472c4"/>
          <w:sz w:val="28"/>
          <w:szCs w:val="28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1745615" cy="718820"/>
            <wp:effectExtent b="0" l="0" r="0" t="0"/>
            <wp:docPr descr="http://www.spf.se/spf/uploads/Intranet/logotyp/bilder/SPF_Logo_RGB.png" id="1030" name="image1.png"/>
            <a:graphic>
              <a:graphicData uri="http://schemas.openxmlformats.org/drawingml/2006/picture">
                <pic:pic>
                  <pic:nvPicPr>
                    <pic:cNvPr descr="http://www.spf.se/spf/uploads/Intranet/logotyp/bilder/SPF_Logo_RGB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718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color w:val="4472c4"/>
          <w:sz w:val="28"/>
          <w:szCs w:val="28"/>
          <w:vertAlign w:val="baseline"/>
          <w:rtl w:val="0"/>
        </w:rPr>
        <w:t xml:space="preserve">Kalmar län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Sevärdheter Kalmar län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Västervik -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Västerviks museum, Stegeholms slottsruin, Gränsö slott, Båtturer till Idö, Hasselö och Rågö, Ankarsrums Hembygdsmuseum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Vimmerby -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Astrid Lindgrens värld, Astrid Lindgrens Näs, Åbro Bryggeri, Virums Älgpark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Hultsfred -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Smalspåret Hultsfred – Västervik Info: Tjustbygdens järnvägsförening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Oskarshamn -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Döderhultar- &amp; Sjöfartsmuseet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Stensjö by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Solkustturer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Högsby -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Garbo Museum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Mönsterås -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Mönsterås Hembygdsgård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Kalmar -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Kalmar slott, Kalmar länsmuseum, Kalmar konstmuseum, Kalmar domkyrka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Nybro -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Glasriket, James Bond 007 Museum, Destination Kosta (Lessebo kommun)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Emmaboda -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The Glass Factory, Galleri Garvaregården i Långasjö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Östergötlands län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Linköping -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Friluftsmuseet Gamla Linköping, Flygplansmuseet, Domkyrkan, Trädgårdsföreningen, Linköpings slotts- och domkyrkomuseum, Ekenäs slott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Norrköping -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Industrilandskapet, Löfstad slott, Norrköpings konstmuseum, Arbetarmuseum, Ståhl Collection, Knäppingsborg (anrikt kvarter)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Jönköpings län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Tändsticksfabriken, Gränna museum, Habo kyrka, Brahehus Gränna, Rosenlunds Rosamin Jönköping, Sofiakyrkan Jönköping, Huskvarna fabriksmuseum, Visingsborgs slottsruin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Kronobergs län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Sveriges glasmuseum, Växjö domkyrka, Utvandrarnas hus, IKEA museum, Teleborgs slott, Transjo Hytte glaskonst, Kronoborgs slottsruin</w:t>
      </w:r>
    </w:p>
    <w:p w:rsidR="00000000" w:rsidDel="00000000" w:rsidP="00000000" w:rsidRDefault="00000000" w:rsidRPr="00000000" w14:paraId="0000001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v-SE"/>
    </w:rPr>
  </w:style>
  <w:style w:type="character" w:styleId="Standardstycketeckensnitt">
    <w:name w:val="Standardstycketeckensnitt"/>
    <w:next w:val="Standardstycketeckensnit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ell">
    <w:name w:val="Normal tabell"/>
    <w:next w:val="Normaltabel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>
    <w:name w:val="Ingen lista"/>
    <w:next w:val="Inge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ngtext">
    <w:name w:val="Ballongtext"/>
    <w:basedOn w:val="Normal"/>
    <w:next w:val="Ballong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sv-SE"/>
    </w:rPr>
  </w:style>
  <w:style w:type="character" w:styleId="BallongtextChar">
    <w:name w:val="Ballongtext Char"/>
    <w:next w:val="Ballong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idhuvud">
    <w:name w:val="Sidhuvud"/>
    <w:basedOn w:val="Normal"/>
    <w:next w:val="Sidhuvud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v-SE"/>
    </w:rPr>
  </w:style>
  <w:style w:type="character" w:styleId="SidhuvudChar">
    <w:name w:val="Sidhuvud Char"/>
    <w:next w:val="Sidhuvud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idfot">
    <w:name w:val="Sidfot"/>
    <w:basedOn w:val="Normal"/>
    <w:next w:val="Sidfot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v-SE"/>
    </w:rPr>
  </w:style>
  <w:style w:type="character" w:styleId="SidfotChar">
    <w:name w:val="Sidfot Char"/>
    <w:next w:val="Sidfot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xgIy4f/k5tYLiNsPq8M/6mIhww==">AMUW2mXNzRzHwR0BcPEtgE196Z3FfFtp7L4Zt6AJu/Cgn9MCebbA6Iw8FYLD49dRPWvCozF4QVwvwpFzddV8z30utt6AtZK9GFl8I5gmrEF43GeDqcNe/O4=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2022-11-05T09:23:00Z</dcterms:created>
  <dc:creator>SPF Kalmar</dc:creator>
</cp:coreProperties>
</file>